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B643">
      <w:pPr>
        <w:spacing w:line="600" w:lineRule="exact"/>
        <w:jc w:val="center"/>
        <w:rPr>
          <w:rFonts w:hint="default" w:ascii="Times New Roman" w:hAnsi="Times New Roman" w:eastAsia="方正小标宋简体" w:cs="Times New Roman"/>
          <w:b/>
          <w:bCs/>
          <w:sz w:val="44"/>
          <w:szCs w:val="44"/>
        </w:rPr>
      </w:pPr>
    </w:p>
    <w:p w14:paraId="0F1E2A42">
      <w:pPr>
        <w:spacing w:line="600" w:lineRule="exact"/>
        <w:jc w:val="center"/>
        <w:rPr>
          <w:rFonts w:hint="default" w:ascii="Times New Roman" w:hAnsi="Times New Roman" w:eastAsia="仿宋" w:cs="Times New Roman"/>
          <w:b/>
          <w:bCs/>
          <w:sz w:val="32"/>
          <w:u w:val="single"/>
        </w:rPr>
      </w:pPr>
    </w:p>
    <w:p w14:paraId="0601DE1D">
      <w:pPr>
        <w:spacing w:line="600" w:lineRule="exact"/>
        <w:jc w:val="center"/>
        <w:rPr>
          <w:rFonts w:hint="default" w:ascii="Times New Roman" w:hAnsi="Times New Roman" w:eastAsia="仿宋" w:cs="Times New Roman"/>
          <w:sz w:val="32"/>
        </w:rPr>
      </w:pPr>
    </w:p>
    <w:p w14:paraId="5FC9CED1">
      <w:pPr>
        <w:spacing w:line="600" w:lineRule="exact"/>
        <w:rPr>
          <w:rFonts w:hint="default" w:ascii="Times New Roman" w:hAnsi="Times New Roman" w:eastAsia="仿宋" w:cs="Times New Roman"/>
          <w:sz w:val="32"/>
        </w:rPr>
      </w:pPr>
    </w:p>
    <w:p w14:paraId="5303FEEC">
      <w:pPr>
        <w:spacing w:line="600" w:lineRule="exact"/>
        <w:jc w:val="center"/>
        <w:rPr>
          <w:rFonts w:hint="default" w:ascii="Times New Roman" w:hAnsi="Times New Roman" w:eastAsia="仿宋" w:cs="Times New Roman"/>
          <w:sz w:val="32"/>
        </w:rPr>
      </w:pPr>
      <w:r>
        <w:rPr>
          <w:rFonts w:hint="default" w:ascii="Times New Roman" w:hAnsi="Times New Roman" w:eastAsia="仿宋" w:cs="Times New Roman"/>
          <w:sz w:val="32"/>
        </w:rPr>
        <w:t>柳南审环审字〔20</w:t>
      </w:r>
      <w:r>
        <w:rPr>
          <w:rFonts w:hint="default" w:ascii="Times New Roman" w:hAnsi="Times New Roman" w:eastAsia="仿宋" w:cs="Times New Roman"/>
          <w:sz w:val="32"/>
          <w:lang w:val="en-US" w:eastAsia="zh-CN"/>
        </w:rPr>
        <w:t>25</w:t>
      </w:r>
      <w:r>
        <w:rPr>
          <w:rFonts w:hint="default" w:ascii="Times New Roman" w:hAnsi="Times New Roman" w:eastAsia="仿宋" w:cs="Times New Roman"/>
          <w:sz w:val="32"/>
        </w:rPr>
        <w:t>〕</w:t>
      </w:r>
      <w:r>
        <w:rPr>
          <w:rFonts w:hint="default" w:ascii="Times New Roman" w:hAnsi="Times New Roman" w:eastAsia="仿宋" w:cs="Times New Roman"/>
          <w:sz w:val="32"/>
          <w:lang w:val="en-US" w:eastAsia="zh-CN"/>
        </w:rPr>
        <w:t>11</w:t>
      </w:r>
      <w:r>
        <w:rPr>
          <w:rFonts w:hint="default" w:ascii="Times New Roman" w:hAnsi="Times New Roman" w:eastAsia="仿宋" w:cs="Times New Roman"/>
          <w:sz w:val="32"/>
        </w:rPr>
        <w:t>号</w:t>
      </w:r>
    </w:p>
    <w:p w14:paraId="0A509971">
      <w:pPr>
        <w:pStyle w:val="16"/>
        <w:spacing w:line="540" w:lineRule="exact"/>
        <w:rPr>
          <w:rFonts w:hint="default" w:ascii="Times New Roman" w:hAnsi="Times New Roman" w:cs="Times New Roman"/>
          <w:sz w:val="28"/>
        </w:rPr>
      </w:pP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39370</wp:posOffset>
                </wp:positionV>
                <wp:extent cx="6369050" cy="0"/>
                <wp:effectExtent l="0" t="9525" r="12700" b="9525"/>
                <wp:wrapNone/>
                <wp:docPr id="1" name="直接连接符 1"/>
                <wp:cNvGraphicFramePr/>
                <a:graphic xmlns:a="http://schemas.openxmlformats.org/drawingml/2006/main">
                  <a:graphicData uri="http://schemas.microsoft.com/office/word/2010/wordprocessingShape">
                    <wps:wsp>
                      <wps:cNvCnPr/>
                      <wps:spPr>
                        <a:xfrm>
                          <a:off x="1184910" y="2744470"/>
                          <a:ext cx="513397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8.9pt;margin-top:3.1pt;height:0pt;width:501.5pt;z-index:251659264;mso-width-relative:page;mso-height-relative:page;" filled="f" stroked="t" coordsize="21600,21600" o:gfxdata="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lKdMAAAAHAQAADwAAAAAAAAABACAAAAAiAAAAZHJzL2Rvd25yZXYueG1sUEsB&#10;AhQAFAAAAAgAh07iQBI0mFj6AQAAzAMAAA4AAAAAAAAAAQAgAAAAIgEAAGRycy9lMm9Eb2MueG1s&#10;UEsFBgAAAAAGAAYAWQEAAI4FAAAAAA==&#10;">
                <v:fill on="f" focussize="0,0"/>
                <v:stroke weight="1.5pt" color="#FF0000" miterlimit="8" joinstyle="miter"/>
                <v:imagedata o:title=""/>
                <o:lock v:ext="edit" aspectratio="f"/>
              </v:line>
            </w:pict>
          </mc:Fallback>
        </mc:AlternateContent>
      </w:r>
    </w:p>
    <w:p w14:paraId="0BA83C51">
      <w:pPr>
        <w:adjustRightInd w:val="0"/>
        <w:snapToGrid w:val="0"/>
        <w:spacing w:line="288" w:lineRule="auto"/>
        <w:ind w:left="2877" w:leftChars="513" w:hanging="1800" w:hangingChars="500"/>
        <w:rPr>
          <w:rFonts w:hint="default" w:ascii="Times New Roman" w:hAnsi="Times New Roman" w:eastAsia="方正小标宋简体" w:cs="Times New Roman"/>
          <w:b w:val="0"/>
          <w:bCs w:val="0"/>
          <w:sz w:val="36"/>
          <w:szCs w:val="36"/>
          <w:u w:val="none"/>
        </w:rPr>
      </w:pPr>
      <w:r>
        <w:rPr>
          <w:rFonts w:hint="default" w:ascii="Times New Roman" w:hAnsi="Times New Roman" w:eastAsia="方正小标宋简体" w:cs="Times New Roman"/>
          <w:b w:val="0"/>
          <w:bCs w:val="0"/>
          <w:sz w:val="36"/>
          <w:szCs w:val="36"/>
          <w:u w:val="none"/>
        </w:rPr>
        <w:t>关于</w:t>
      </w:r>
      <w:r>
        <w:rPr>
          <w:rFonts w:hint="default" w:ascii="Times New Roman" w:hAnsi="Times New Roman" w:eastAsia="方正小标宋简体" w:cs="Times New Roman"/>
          <w:b w:val="0"/>
          <w:bCs w:val="0"/>
          <w:sz w:val="36"/>
          <w:szCs w:val="36"/>
          <w:u w:val="none"/>
          <w:lang w:val="en-US" w:eastAsia="zh-CN"/>
        </w:rPr>
        <w:t>刀片扩建</w:t>
      </w:r>
      <w:r>
        <w:rPr>
          <w:rFonts w:hint="default" w:ascii="Times New Roman" w:hAnsi="Times New Roman" w:eastAsia="方正小标宋简体" w:cs="Times New Roman"/>
          <w:b w:val="0"/>
          <w:bCs w:val="0"/>
          <w:sz w:val="36"/>
          <w:szCs w:val="36"/>
          <w:u w:val="none"/>
        </w:rPr>
        <w:t>项目环境影响报告表的批复</w:t>
      </w:r>
    </w:p>
    <w:p w14:paraId="4E8B337B">
      <w:pPr>
        <w:keepNext w:val="0"/>
        <w:keepLines w:val="0"/>
        <w:pageBreakBefore w:val="0"/>
        <w:widowControl w:val="0"/>
        <w:shd w:val="clear" w:color="auto" w:fill="auto"/>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方正小标宋简体" w:cs="Times New Roman"/>
          <w:b w:val="0"/>
          <w:bCs w:val="0"/>
          <w:sz w:val="36"/>
          <w:szCs w:val="36"/>
          <w:u w:val="none"/>
        </w:rPr>
      </w:pPr>
    </w:p>
    <w:p w14:paraId="67E7C33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rPr>
        <w:t>柳州市</w:t>
      </w:r>
      <w:r>
        <w:rPr>
          <w:rFonts w:hint="default" w:ascii="Times New Roman" w:hAnsi="Times New Roman" w:eastAsia="仿宋_GB2312" w:cs="Times New Roman"/>
          <w:sz w:val="32"/>
          <w:szCs w:val="32"/>
          <w:highlight w:val="none"/>
          <w:u w:val="none"/>
          <w:lang w:val="en-US" w:eastAsia="zh-CN"/>
        </w:rPr>
        <w:t>立丰刀片制造</w:t>
      </w:r>
      <w:r>
        <w:rPr>
          <w:rFonts w:hint="default" w:ascii="Times New Roman" w:hAnsi="Times New Roman" w:eastAsia="仿宋_GB2312" w:cs="Times New Roman"/>
          <w:sz w:val="32"/>
          <w:szCs w:val="32"/>
          <w:highlight w:val="none"/>
          <w:u w:val="none"/>
        </w:rPr>
        <w:t>有限</w:t>
      </w:r>
      <w:r>
        <w:rPr>
          <w:rFonts w:hint="default" w:ascii="Times New Roman" w:hAnsi="Times New Roman" w:eastAsia="仿宋_GB2312" w:cs="Times New Roman"/>
          <w:sz w:val="32"/>
          <w:szCs w:val="32"/>
          <w:highlight w:val="none"/>
          <w:u w:val="none"/>
          <w:lang w:val="en-US" w:eastAsia="zh-CN"/>
        </w:rPr>
        <w:t>责任</w:t>
      </w:r>
      <w:r>
        <w:rPr>
          <w:rFonts w:hint="default" w:ascii="Times New Roman" w:hAnsi="Times New Roman" w:eastAsia="仿宋_GB2312" w:cs="Times New Roman"/>
          <w:sz w:val="32"/>
          <w:szCs w:val="32"/>
          <w:highlight w:val="none"/>
          <w:u w:val="none"/>
        </w:rPr>
        <w:t>公司</w:t>
      </w:r>
      <w:r>
        <w:rPr>
          <w:rFonts w:hint="default" w:ascii="Times New Roman" w:hAnsi="Times New Roman" w:eastAsia="仿宋_GB2312" w:cs="Times New Roman"/>
          <w:sz w:val="32"/>
          <w:szCs w:val="32"/>
          <w:highlight w:val="none"/>
          <w:u w:val="none" w:color="auto"/>
        </w:rPr>
        <w:t xml:space="preserve"> ：</w:t>
      </w:r>
    </w:p>
    <w:p w14:paraId="32928116">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你单位报来《</w:t>
      </w:r>
      <w:r>
        <w:rPr>
          <w:rFonts w:hint="default" w:ascii="Times New Roman" w:hAnsi="Times New Roman" w:eastAsia="仿宋_GB2312" w:cs="Times New Roman"/>
          <w:color w:val="000000"/>
          <w:sz w:val="32"/>
          <w:szCs w:val="32"/>
          <w:highlight w:val="none"/>
          <w:u w:val="none" w:color="auto"/>
          <w:lang w:val="en-US" w:eastAsia="zh-CN"/>
        </w:rPr>
        <w:t>刀片扩建项目</w:t>
      </w:r>
      <w:r>
        <w:rPr>
          <w:rFonts w:hint="default" w:ascii="Times New Roman" w:hAnsi="Times New Roman" w:eastAsia="仿宋_GB2312" w:cs="Times New Roman"/>
          <w:sz w:val="32"/>
          <w:szCs w:val="32"/>
          <w:highlight w:val="none"/>
          <w:u w:val="none" w:color="auto"/>
        </w:rPr>
        <w:t>环境影响报告表》（以下简称《报告表》）及相关材料收悉。经我局审核，现批复如下：</w:t>
      </w:r>
    </w:p>
    <w:p w14:paraId="61252AB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一、该环评报告表能按有关规范编制，项目环境影响分析客观全面，提出的环保措施有一定的针对性，可作为该项目环境管理的主要依据。</w:t>
      </w:r>
    </w:p>
    <w:p w14:paraId="20D8618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eastAsia="zh-CN"/>
        </w:rPr>
        <w:t>二</w:t>
      </w:r>
      <w:r>
        <w:rPr>
          <w:rFonts w:hint="default" w:ascii="Times New Roman" w:hAnsi="Times New Roman" w:eastAsia="仿宋_GB2312" w:cs="Times New Roman"/>
          <w:sz w:val="32"/>
          <w:szCs w:val="32"/>
          <w:highlight w:val="none"/>
          <w:u w:val="none" w:color="auto"/>
        </w:rPr>
        <w:t>、项目</w:t>
      </w:r>
      <w:r>
        <w:rPr>
          <w:rFonts w:hint="default" w:ascii="Times New Roman" w:hAnsi="Times New Roman" w:eastAsia="仿宋_GB2312" w:cs="Times New Roman"/>
          <w:sz w:val="32"/>
          <w:szCs w:val="32"/>
          <w:highlight w:val="none"/>
          <w:u w:val="none" w:color="auto"/>
          <w:lang w:eastAsia="zh-CN"/>
        </w:rPr>
        <w:t>建设地点为</w:t>
      </w:r>
      <w:r>
        <w:rPr>
          <w:rFonts w:hint="default" w:ascii="Times New Roman" w:hAnsi="Times New Roman" w:eastAsia="仿宋_GB2312" w:cs="Times New Roman"/>
          <w:sz w:val="32"/>
          <w:szCs w:val="32"/>
          <w:highlight w:val="none"/>
          <w:lang w:val="en-US" w:eastAsia="zh-CN"/>
        </w:rPr>
        <w:t>柳州市福馨路12号6号楼1层101号、105号</w:t>
      </w:r>
      <w:r>
        <w:rPr>
          <w:rFonts w:hint="default" w:ascii="Times New Roman" w:hAnsi="Times New Roman" w:eastAsia="仿宋_GB2312" w:cs="Times New Roman"/>
          <w:sz w:val="32"/>
          <w:szCs w:val="32"/>
          <w:highlight w:val="none"/>
          <w:u w:val="none" w:color="auto"/>
        </w:rPr>
        <w:t>，项目</w:t>
      </w:r>
      <w:r>
        <w:rPr>
          <w:rFonts w:hint="default" w:ascii="Times New Roman" w:hAnsi="Times New Roman" w:eastAsia="仿宋_GB2312" w:cs="Times New Roman"/>
          <w:sz w:val="32"/>
          <w:szCs w:val="32"/>
          <w:highlight w:val="none"/>
          <w:u w:val="none" w:color="auto"/>
          <w:lang w:val="en-US" w:eastAsia="zh-CN"/>
        </w:rPr>
        <w:t>占地</w:t>
      </w:r>
      <w:r>
        <w:rPr>
          <w:rFonts w:hint="default" w:ascii="Times New Roman" w:hAnsi="Times New Roman" w:eastAsia="仿宋_GB2312" w:cs="Times New Roman"/>
          <w:sz w:val="32"/>
          <w:szCs w:val="32"/>
          <w:highlight w:val="none"/>
          <w:u w:val="none" w:color="auto"/>
        </w:rPr>
        <w:t>面积为</w:t>
      </w:r>
      <w:r>
        <w:rPr>
          <w:rFonts w:hint="default" w:ascii="Times New Roman" w:hAnsi="Times New Roman" w:eastAsia="仿宋_GB2312" w:cs="Times New Roman"/>
          <w:sz w:val="32"/>
          <w:szCs w:val="32"/>
          <w:highlight w:val="none"/>
          <w:lang w:val="en-US" w:eastAsia="zh-CN"/>
        </w:rPr>
        <w:t>2937</w:t>
      </w:r>
      <w:r>
        <w:rPr>
          <w:rFonts w:hint="default" w:ascii="Times New Roman" w:hAnsi="Times New Roman" w:eastAsia="仿宋_GB2312" w:cs="Times New Roman"/>
          <w:sz w:val="32"/>
          <w:szCs w:val="32"/>
          <w:highlight w:val="none"/>
          <w:u w:val="none" w:color="auto"/>
        </w:rPr>
        <w:t>平方米，</w:t>
      </w:r>
      <w:r>
        <w:rPr>
          <w:rFonts w:hint="default" w:ascii="Times New Roman" w:hAnsi="Times New Roman" w:eastAsia="仿宋_GB2312" w:cs="Times New Roman"/>
          <w:sz w:val="32"/>
          <w:szCs w:val="32"/>
          <w:highlight w:val="none"/>
          <w:lang w:val="en-US" w:eastAsia="zh-CN"/>
        </w:rPr>
        <w:t>拟在原有生产场地基础上再租赁空置生产厂房并增加部分机加工设备，形成一条年生产机械刀片30万片的生产线</w:t>
      </w:r>
      <w:r>
        <w:rPr>
          <w:rFonts w:hint="default" w:ascii="Times New Roman" w:hAnsi="Times New Roman" w:eastAsia="仿宋_GB2312" w:cs="Times New Roman"/>
          <w:sz w:val="32"/>
          <w:szCs w:val="32"/>
          <w:highlight w:val="none"/>
          <w:u w:val="none" w:color="auto"/>
        </w:rPr>
        <w:t>。项目计划总投资</w:t>
      </w:r>
      <w:r>
        <w:rPr>
          <w:rFonts w:hint="default" w:ascii="Times New Roman" w:hAnsi="Times New Roman" w:eastAsia="仿宋_GB2312" w:cs="Times New Roman"/>
          <w:color w:val="auto"/>
          <w:sz w:val="32"/>
          <w:szCs w:val="32"/>
          <w:highlight w:val="none"/>
          <w:u w:val="none" w:color="auto"/>
          <w:lang w:val="en-US" w:eastAsia="zh-CN"/>
        </w:rPr>
        <w:t>500</w:t>
      </w:r>
      <w:r>
        <w:rPr>
          <w:rFonts w:hint="default" w:ascii="Times New Roman" w:hAnsi="Times New Roman" w:eastAsia="仿宋_GB2312" w:cs="Times New Roman"/>
          <w:sz w:val="32"/>
          <w:szCs w:val="32"/>
          <w:highlight w:val="none"/>
          <w:u w:val="none" w:color="auto"/>
        </w:rPr>
        <w:t>万元，其中环保投资</w:t>
      </w:r>
      <w:r>
        <w:rPr>
          <w:rFonts w:hint="default" w:ascii="Times New Roman" w:hAnsi="Times New Roman" w:eastAsia="仿宋_GB2312" w:cs="Times New Roman"/>
          <w:sz w:val="32"/>
          <w:szCs w:val="32"/>
          <w:highlight w:val="none"/>
          <w:u w:val="none" w:color="auto"/>
          <w:lang w:val="en-US" w:eastAsia="zh-CN"/>
        </w:rPr>
        <w:t>27</w:t>
      </w:r>
      <w:r>
        <w:rPr>
          <w:rFonts w:hint="default" w:ascii="Times New Roman" w:hAnsi="Times New Roman" w:eastAsia="仿宋_GB2312" w:cs="Times New Roman"/>
          <w:sz w:val="32"/>
          <w:szCs w:val="32"/>
          <w:highlight w:val="none"/>
          <w:u w:val="none" w:color="auto"/>
        </w:rPr>
        <w:t>万元。</w:t>
      </w:r>
    </w:p>
    <w:p w14:paraId="6FF1ED9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从环境影响角度考虑，同意你单位按照报告表所列的建设项目的地点、性质、规模、采取的环境保护对策措施及下述要求进行项目建设。</w:t>
      </w:r>
    </w:p>
    <w:p w14:paraId="68EF968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项目须达到报告表所提出的各项环保要求，要抓好以下环保工作：</w:t>
      </w:r>
    </w:p>
    <w:p w14:paraId="63600412">
      <w:pPr>
        <w:keepNext w:val="0"/>
        <w:keepLines w:val="0"/>
        <w:pageBreakBefore w:val="0"/>
        <w:widowControl w:val="0"/>
        <w:kinsoku/>
        <w:wordWrap/>
        <w:overflowPunct/>
        <w:topLinePunct w:val="0"/>
        <w:autoSpaceDE/>
        <w:autoSpaceDN/>
        <w:bidi w:val="0"/>
        <w:spacing w:line="48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施工期：</w:t>
      </w:r>
    </w:p>
    <w:p w14:paraId="4F174478">
      <w:pPr>
        <w:keepNext w:val="0"/>
        <w:keepLines w:val="0"/>
        <w:pageBreakBefore w:val="0"/>
        <w:widowControl w:val="0"/>
        <w:numPr>
          <w:ilvl w:val="0"/>
          <w:numId w:val="2"/>
        </w:numPr>
        <w:kinsoku/>
        <w:wordWrap/>
        <w:overflowPunct/>
        <w:topLinePunct w:val="0"/>
        <w:autoSpaceDE/>
        <w:autoSpaceDN/>
        <w:bidi w:val="0"/>
        <w:spacing w:line="480" w:lineRule="exact"/>
        <w:ind w:firstLine="640" w:firstLineChars="200"/>
        <w:jc w:val="left"/>
        <w:textAlignment w:val="auto"/>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施工期废水主要为施工人员生活污水，经厂房原有卫生间化粪池处理后，再经污水管网排入龙泉山污水处理厂处理</w:t>
      </w:r>
      <w:r>
        <w:rPr>
          <w:rFonts w:hint="default" w:ascii="Times New Roman" w:hAnsi="Times New Roman" w:eastAsia="仿宋_GB2312" w:cs="Times New Roman"/>
          <w:bCs/>
          <w:color w:val="000000"/>
          <w:sz w:val="32"/>
          <w:szCs w:val="32"/>
          <w:highlight w:val="none"/>
          <w:lang w:val="en-US" w:eastAsia="zh-CN"/>
        </w:rPr>
        <w:t>，处理达标后排入柳江。</w:t>
      </w:r>
    </w:p>
    <w:p w14:paraId="34FA7971">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施工期噪声主要为设备安装及调试发出的噪声，通过</w:t>
      </w:r>
      <w:r>
        <w:rPr>
          <w:rFonts w:hint="default" w:ascii="Times New Roman" w:hAnsi="Times New Roman" w:eastAsia="仿宋_GB2312" w:cs="Times New Roman"/>
          <w:color w:val="000000"/>
          <w:sz w:val="32"/>
          <w:szCs w:val="32"/>
          <w:highlight w:val="none"/>
        </w:rPr>
        <w:t>合理布置施工设施，施工在厂房内进行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经厂区建筑隔声和距离衰减后，</w:t>
      </w:r>
      <w:r>
        <w:rPr>
          <w:rFonts w:hint="default" w:ascii="Times New Roman" w:hAnsi="Times New Roman" w:eastAsia="仿宋_GB2312" w:cs="Times New Roman"/>
          <w:color w:val="000000"/>
          <w:sz w:val="32"/>
          <w:szCs w:val="32"/>
          <w:highlight w:val="none"/>
          <w:lang w:eastAsia="zh-CN"/>
        </w:rPr>
        <w:t>须满足</w:t>
      </w:r>
      <w:r>
        <w:rPr>
          <w:rFonts w:hint="default" w:ascii="Times New Roman" w:hAnsi="Times New Roman" w:eastAsia="仿宋_GB2312" w:cs="Times New Roman"/>
          <w:color w:val="000000"/>
          <w:sz w:val="32"/>
          <w:szCs w:val="32"/>
          <w:highlight w:val="none"/>
        </w:rPr>
        <w:t>《建筑施工场界环境噪声排放标准》（GB12523-2011）排放限值</w:t>
      </w:r>
      <w:r>
        <w:rPr>
          <w:rFonts w:hint="default" w:ascii="Times New Roman" w:hAnsi="Times New Roman" w:eastAsia="仿宋_GB2312" w:cs="Times New Roman"/>
          <w:color w:val="000000"/>
          <w:sz w:val="32"/>
          <w:szCs w:val="32"/>
          <w:highlight w:val="none"/>
          <w:lang w:eastAsia="zh-CN"/>
        </w:rPr>
        <w:t>。</w:t>
      </w:r>
    </w:p>
    <w:p w14:paraId="7CFA19B3">
      <w:pPr>
        <w:keepNext w:val="0"/>
        <w:keepLines w:val="0"/>
        <w:pageBreakBefore w:val="0"/>
        <w:widowControl w:val="0"/>
        <w:numPr>
          <w:ilvl w:val="0"/>
          <w:numId w:val="2"/>
        </w:numPr>
        <w:kinsoku/>
        <w:wordWrap/>
        <w:overflowPunct/>
        <w:topLinePunct w:val="0"/>
        <w:autoSpaceDE w:val="0"/>
        <w:autoSpaceDN w:val="0"/>
        <w:bidi w:val="0"/>
        <w:adjustRightInd w:val="0"/>
        <w:spacing w:line="48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施工期固体废物主要为</w:t>
      </w:r>
      <w:r>
        <w:rPr>
          <w:rFonts w:hint="default" w:ascii="Times New Roman" w:hAnsi="Times New Roman" w:eastAsia="仿宋_GB2312" w:cs="Times New Roman"/>
          <w:color w:val="000000"/>
          <w:sz w:val="32"/>
          <w:szCs w:val="32"/>
          <w:highlight w:val="none"/>
        </w:rPr>
        <w:t>设备废包装袋和施工人员生活垃圾</w:t>
      </w:r>
      <w:r>
        <w:rPr>
          <w:rFonts w:hint="default" w:ascii="Times New Roman" w:hAnsi="Times New Roman" w:eastAsia="仿宋_GB2312" w:cs="Times New Roman"/>
          <w:color w:val="000000"/>
          <w:sz w:val="32"/>
          <w:szCs w:val="32"/>
          <w:highlight w:val="none"/>
          <w:lang w:eastAsia="zh-CN"/>
        </w:rPr>
        <w:t>，经过</w:t>
      </w:r>
      <w:r>
        <w:rPr>
          <w:rFonts w:hint="default" w:ascii="Times New Roman" w:hAnsi="Times New Roman" w:eastAsia="仿宋_GB2312" w:cs="Times New Roman"/>
          <w:color w:val="000000"/>
          <w:sz w:val="32"/>
          <w:szCs w:val="32"/>
          <w:highlight w:val="none"/>
        </w:rPr>
        <w:t>集中收集后交由环卫部门处置</w:t>
      </w:r>
      <w:r>
        <w:rPr>
          <w:rFonts w:hint="default" w:ascii="Times New Roman" w:hAnsi="Times New Roman" w:eastAsia="仿宋_GB2312" w:cs="Times New Roman"/>
          <w:color w:val="000000"/>
          <w:sz w:val="32"/>
          <w:szCs w:val="32"/>
          <w:highlight w:val="none"/>
          <w:lang w:eastAsia="zh-CN"/>
        </w:rPr>
        <w:t>。</w:t>
      </w:r>
    </w:p>
    <w:p w14:paraId="18DE0225">
      <w:pPr>
        <w:keepNext w:val="0"/>
        <w:keepLines w:val="0"/>
        <w:pageBreakBefore w:val="0"/>
        <w:widowControl w:val="0"/>
        <w:numPr>
          <w:ilvl w:val="0"/>
          <w:numId w:val="2"/>
        </w:numPr>
        <w:kinsoku/>
        <w:wordWrap/>
        <w:overflowPunct/>
        <w:topLinePunct w:val="0"/>
        <w:autoSpaceDE w:val="0"/>
        <w:autoSpaceDN w:val="0"/>
        <w:bidi w:val="0"/>
        <w:adjustRightInd w:val="0"/>
        <w:spacing w:line="480" w:lineRule="exact"/>
        <w:ind w:left="0"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施工期废气主要为少量扬尘，在设备周边呈无组织排放，主要沉降在设备周围。</w:t>
      </w:r>
    </w:p>
    <w:p w14:paraId="3852E1B1">
      <w:pPr>
        <w:keepNext w:val="0"/>
        <w:keepLines w:val="0"/>
        <w:pageBreakBefore w:val="0"/>
        <w:widowControl w:val="0"/>
        <w:kinsoku/>
        <w:wordWrap/>
        <w:overflowPunct/>
        <w:topLinePunct w:val="0"/>
        <w:autoSpaceDE/>
        <w:autoSpaceDN/>
        <w:bidi w:val="0"/>
        <w:spacing w:line="4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运营期</w:t>
      </w:r>
      <w:r>
        <w:rPr>
          <w:rFonts w:hint="default" w:ascii="Times New Roman" w:hAnsi="Times New Roman" w:eastAsia="仿宋_GB2312" w:cs="Times New Roman"/>
          <w:sz w:val="32"/>
          <w:szCs w:val="32"/>
          <w:highlight w:val="none"/>
        </w:rPr>
        <w:t>：</w:t>
      </w:r>
    </w:p>
    <w:p w14:paraId="709BC5B1">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color="auto"/>
          <w:lang w:eastAsia="zh-CN"/>
        </w:rPr>
      </w:pPr>
      <w:r>
        <w:rPr>
          <w:rFonts w:hint="default"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sz w:val="32"/>
          <w:szCs w:val="32"/>
          <w:highlight w:val="none"/>
          <w:u w:val="none" w:color="auto"/>
          <w:lang w:eastAsia="zh-CN"/>
        </w:rPr>
        <w:t>运营期废气主要为</w:t>
      </w:r>
      <w:r>
        <w:rPr>
          <w:rFonts w:hint="default" w:ascii="Times New Roman" w:hAnsi="Times New Roman" w:eastAsia="仿宋_GB2312" w:cs="Times New Roman"/>
          <w:color w:val="000000"/>
          <w:sz w:val="32"/>
          <w:szCs w:val="32"/>
          <w:highlight w:val="none"/>
          <w:lang w:val="en-US" w:eastAsia="zh-CN"/>
        </w:rPr>
        <w:t>热处理废气和金属粉尘</w:t>
      </w:r>
      <w:r>
        <w:rPr>
          <w:rFonts w:hint="default" w:ascii="Times New Roman" w:hAnsi="Times New Roman" w:eastAsia="仿宋_GB2312" w:cs="Times New Roman"/>
          <w:b w:val="0"/>
          <w:bCs/>
          <w:sz w:val="32"/>
          <w:szCs w:val="32"/>
          <w:highlight w:val="none"/>
          <w:u w:val="none" w:color="auto"/>
          <w:vertAlign w:val="baseline"/>
          <w:lang w:val="en-US" w:eastAsia="zh-CN"/>
        </w:rPr>
        <w:t>。少量热处理废气在电阻炉和回火炉周围挥发，呈无组织排放；</w:t>
      </w:r>
      <w:r>
        <w:rPr>
          <w:rFonts w:hint="default" w:ascii="Times New Roman" w:hAnsi="Times New Roman" w:eastAsia="仿宋_GB2312" w:cs="Times New Roman"/>
          <w:b w:val="0"/>
          <w:bCs w:val="0"/>
          <w:color w:val="000000"/>
          <w:sz w:val="32"/>
          <w:szCs w:val="32"/>
          <w:highlight w:val="none"/>
          <w:u w:val="none"/>
          <w:lang w:val="en-US" w:eastAsia="zh-CN"/>
        </w:rPr>
        <w:t>金属粉尘经沉降后，经车间通风后在车间内无组织排放，</w:t>
      </w:r>
      <w:r>
        <w:rPr>
          <w:rFonts w:hint="eastAsia" w:eastAsia="仿宋_GB2312" w:cs="Times New Roman"/>
          <w:b w:val="0"/>
          <w:bCs w:val="0"/>
          <w:color w:val="000000"/>
          <w:sz w:val="32"/>
          <w:szCs w:val="32"/>
          <w:highlight w:val="none"/>
          <w:u w:val="none"/>
          <w:lang w:val="en-US" w:eastAsia="zh-CN"/>
        </w:rPr>
        <w:t>以上均</w:t>
      </w:r>
      <w:r>
        <w:rPr>
          <w:rFonts w:hint="default" w:ascii="Times New Roman" w:hAnsi="Times New Roman" w:eastAsia="仿宋_GB2312" w:cs="Times New Roman"/>
          <w:b w:val="0"/>
          <w:bCs w:val="0"/>
          <w:color w:val="000000"/>
          <w:sz w:val="32"/>
          <w:szCs w:val="32"/>
          <w:highlight w:val="none"/>
          <w:u w:val="none"/>
          <w:lang w:val="en-US" w:eastAsia="zh-CN"/>
        </w:rPr>
        <w:t>须满足《大气污染物综合排放标准（GB16297-1996）表2中无组织排放限值要求。</w:t>
      </w:r>
    </w:p>
    <w:p w14:paraId="042CDF06">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（二）运营期废水主要为生活污水。员工生活污水经化粪池处理后须满足</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lang w:val="en-US" w:eastAsia="zh-CN"/>
        </w:rPr>
        <w:t>污水综合排放</w:t>
      </w:r>
      <w:r>
        <w:rPr>
          <w:rFonts w:hint="default" w:ascii="Times New Roman" w:hAnsi="Times New Roman" w:eastAsia="仿宋_GB2312" w:cs="Times New Roman"/>
          <w:sz w:val="32"/>
          <w:szCs w:val="32"/>
          <w:highlight w:val="none"/>
        </w:rPr>
        <w:t>标准》（GB</w:t>
      </w:r>
      <w:r>
        <w:rPr>
          <w:rFonts w:hint="default" w:ascii="Times New Roman" w:hAnsi="Times New Roman" w:eastAsia="仿宋_GB2312" w:cs="Times New Roman"/>
          <w:sz w:val="32"/>
          <w:szCs w:val="32"/>
          <w:highlight w:val="none"/>
          <w:lang w:val="en-US" w:eastAsia="zh-CN"/>
        </w:rPr>
        <w:t>8978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1996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三级</w:t>
      </w:r>
      <w:r>
        <w:rPr>
          <w:rFonts w:hint="eastAsia" w:eastAsia="仿宋_GB2312" w:cs="Times New Roman"/>
          <w:sz w:val="32"/>
          <w:szCs w:val="32"/>
          <w:highlight w:val="none"/>
          <w:lang w:val="en-US" w:eastAsia="zh-CN"/>
        </w:rPr>
        <w:t>标准</w:t>
      </w:r>
      <w:r>
        <w:rPr>
          <w:rFonts w:hint="default" w:ascii="Times New Roman" w:hAnsi="Times New Roman" w:eastAsia="仿宋_GB2312" w:cs="Times New Roman"/>
          <w:bCs/>
          <w:color w:val="000000"/>
          <w:sz w:val="32"/>
          <w:szCs w:val="32"/>
          <w:highlight w:val="none"/>
          <w:lang w:val="en-US" w:eastAsia="zh-CN"/>
        </w:rPr>
        <w:t>。</w:t>
      </w:r>
    </w:p>
    <w:p w14:paraId="212DDFA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left"/>
        <w:textAlignment w:val="auto"/>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lang w:val="en-US" w:eastAsia="zh-CN"/>
        </w:rPr>
        <w:t>运营期噪声主要为机加工设备、电阻炉、回火炉等运行时产生的噪声。主要声源设备经采取相应降噪措施和距离衰减等后，须满足《工业企业厂界环境噪声排放标准》（GB12348-2008）3类标准。</w:t>
      </w:r>
    </w:p>
    <w:p w14:paraId="59E9EB2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sz w:val="32"/>
          <w:szCs w:val="32"/>
          <w:highlight w:val="none"/>
          <w:u w:val="none" w:color="auto"/>
        </w:rPr>
      </w:pPr>
      <w:r>
        <w:rPr>
          <w:rFonts w:hint="default" w:ascii="Times New Roman" w:hAnsi="Times New Roman" w:eastAsia="仿宋_GB2312" w:cs="Times New Roman"/>
          <w:b w:val="0"/>
          <w:bCs/>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lang w:val="en-US" w:eastAsia="zh-CN"/>
        </w:rPr>
        <w:t>四</w:t>
      </w:r>
      <w:r>
        <w:rPr>
          <w:rFonts w:hint="default" w:ascii="Times New Roman" w:hAnsi="Times New Roman" w:eastAsia="仿宋_GB2312" w:cs="Times New Roman"/>
          <w:b w:val="0"/>
          <w:bCs/>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rPr>
        <w:t>做好一般固体废物的综合利用和妥善处置工作。须按GB18599-20</w:t>
      </w:r>
      <w:r>
        <w:rPr>
          <w:rFonts w:hint="default" w:ascii="Times New Roman" w:hAnsi="Times New Roman" w:eastAsia="仿宋_GB2312" w:cs="Times New Roman"/>
          <w:b w:val="0"/>
          <w:bCs/>
          <w:sz w:val="32"/>
          <w:szCs w:val="32"/>
          <w:highlight w:val="none"/>
          <w:u w:val="none" w:color="auto"/>
          <w:lang w:val="en-US" w:eastAsia="zh-CN"/>
        </w:rPr>
        <w:t>20</w:t>
      </w:r>
      <w:r>
        <w:rPr>
          <w:rFonts w:hint="default" w:ascii="Times New Roman" w:hAnsi="Times New Roman" w:eastAsia="仿宋_GB2312" w:cs="Times New Roman"/>
          <w:b w:val="0"/>
          <w:bCs/>
          <w:sz w:val="32"/>
          <w:szCs w:val="32"/>
          <w:highlight w:val="none"/>
          <w:u w:val="none" w:color="auto"/>
        </w:rPr>
        <w:t>《一般工业固体废物贮存、处置场污染控制标准》及其修改单的要求设置相关污染防治设施。</w:t>
      </w:r>
    </w:p>
    <w:p w14:paraId="4FEC2865">
      <w:pPr>
        <w:keepNext w:val="0"/>
        <w:keepLines w:val="0"/>
        <w:pageBreakBefore w:val="0"/>
        <w:widowControl w:val="0"/>
        <w:kinsoku/>
        <w:wordWrap/>
        <w:overflowPunct/>
        <w:topLinePunct w:val="0"/>
        <w:autoSpaceDE/>
        <w:autoSpaceDN/>
        <w:bidi w:val="0"/>
        <w:spacing w:line="480" w:lineRule="exact"/>
        <w:ind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val="0"/>
          <w:bCs/>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lang w:val="en-US" w:eastAsia="zh-CN"/>
        </w:rPr>
        <w:t>五</w:t>
      </w:r>
      <w:r>
        <w:rPr>
          <w:rFonts w:hint="default" w:ascii="Times New Roman" w:hAnsi="Times New Roman" w:eastAsia="仿宋_GB2312" w:cs="Times New Roman"/>
          <w:b w:val="0"/>
          <w:bCs/>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rPr>
        <w:t>须按GB18597-20</w:t>
      </w:r>
      <w:r>
        <w:rPr>
          <w:rFonts w:hint="default" w:ascii="Times New Roman" w:hAnsi="Times New Roman" w:eastAsia="仿宋_GB2312" w:cs="Times New Roman"/>
          <w:b w:val="0"/>
          <w:bCs/>
          <w:sz w:val="32"/>
          <w:szCs w:val="32"/>
          <w:highlight w:val="none"/>
          <w:u w:val="none" w:color="auto"/>
          <w:lang w:val="en-US" w:eastAsia="zh-CN"/>
        </w:rPr>
        <w:t>23</w:t>
      </w:r>
      <w:r>
        <w:rPr>
          <w:rFonts w:hint="default" w:ascii="Times New Roman" w:hAnsi="Times New Roman" w:eastAsia="仿宋_GB2312" w:cs="Times New Roman"/>
          <w:b w:val="0"/>
          <w:bCs/>
          <w:sz w:val="32"/>
          <w:szCs w:val="32"/>
          <w:highlight w:val="none"/>
          <w:u w:val="none" w:color="auto"/>
        </w:rPr>
        <w:t>《危险废物贮存污染控制标准》要求建设危险废物的收集临时存放设施，生产过程中产生的</w:t>
      </w:r>
      <w:r>
        <w:rPr>
          <w:rFonts w:hint="default" w:ascii="Times New Roman" w:hAnsi="Times New Roman" w:eastAsia="仿宋_GB2312"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000000"/>
          <w:kern w:val="0"/>
          <w:sz w:val="32"/>
          <w:szCs w:val="32"/>
          <w:highlight w:val="none"/>
          <w:lang w:val="en-US" w:eastAsia="zh-CN" w:bidi="ar"/>
        </w:rPr>
        <w:t>含油金属屑、</w:t>
      </w:r>
      <w:r>
        <w:rPr>
          <w:rFonts w:hint="default" w:ascii="Times New Roman" w:hAnsi="Times New Roman" w:eastAsia="仿宋_GB2312" w:cs="Times New Roman"/>
          <w:color w:val="000000"/>
          <w:sz w:val="32"/>
          <w:szCs w:val="32"/>
          <w:highlight w:val="none"/>
        </w:rPr>
        <w:t>废切削液</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废液压油、废油桶、</w:t>
      </w:r>
      <w:bookmarkStart w:id="0" w:name="_Toc1116"/>
      <w:r>
        <w:rPr>
          <w:rFonts w:hint="default" w:ascii="Times New Roman" w:hAnsi="Times New Roman" w:eastAsia="仿宋_GB2312" w:cs="Times New Roman"/>
          <w:color w:val="000000"/>
          <w:sz w:val="32"/>
          <w:szCs w:val="32"/>
          <w:highlight w:val="none"/>
          <w:lang w:val="en-US" w:eastAsia="zh-CN"/>
        </w:rPr>
        <w:t>废含油抹布、手套</w:t>
      </w:r>
      <w:bookmarkEnd w:id="0"/>
      <w:r>
        <w:rPr>
          <w:rFonts w:hint="default" w:ascii="Times New Roman" w:hAnsi="Times New Roman" w:eastAsia="仿宋_GB2312" w:cs="Times New Roman"/>
          <w:color w:val="auto"/>
          <w:sz w:val="32"/>
          <w:szCs w:val="32"/>
          <w:highlight w:val="none"/>
          <w:u w:val="none" w:color="auto"/>
        </w:rPr>
        <w:t>等</w:t>
      </w:r>
      <w:r>
        <w:rPr>
          <w:rFonts w:hint="default" w:ascii="Times New Roman" w:hAnsi="Times New Roman" w:eastAsia="仿宋_GB2312" w:cs="Times New Roman"/>
          <w:color w:val="auto"/>
          <w:sz w:val="32"/>
          <w:szCs w:val="32"/>
          <w:highlight w:val="none"/>
          <w:u w:val="none" w:color="auto"/>
          <w:lang w:eastAsia="zh-CN"/>
        </w:rPr>
        <w:t>危险废物</w:t>
      </w:r>
      <w:r>
        <w:rPr>
          <w:rFonts w:hint="default" w:ascii="Times New Roman" w:hAnsi="Times New Roman" w:eastAsia="仿宋_GB2312" w:cs="Times New Roman"/>
          <w:color w:val="auto"/>
          <w:sz w:val="32"/>
          <w:szCs w:val="32"/>
          <w:highlight w:val="none"/>
          <w:u w:val="none" w:color="auto"/>
        </w:rPr>
        <w:t>交由有</w:t>
      </w:r>
      <w:r>
        <w:rPr>
          <w:rFonts w:hint="default" w:ascii="Times New Roman" w:hAnsi="Times New Roman" w:eastAsia="仿宋_GB2312" w:cs="Times New Roman"/>
          <w:color w:val="auto"/>
          <w:sz w:val="32"/>
          <w:szCs w:val="32"/>
          <w:highlight w:val="none"/>
          <w:u w:val="none" w:color="auto"/>
          <w:lang w:eastAsia="zh-CN"/>
        </w:rPr>
        <w:t>危险废物</w:t>
      </w:r>
      <w:r>
        <w:rPr>
          <w:rFonts w:hint="default" w:ascii="Times New Roman" w:hAnsi="Times New Roman" w:eastAsia="仿宋_GB2312" w:cs="Times New Roman"/>
          <w:color w:val="auto"/>
          <w:sz w:val="32"/>
          <w:szCs w:val="32"/>
          <w:highlight w:val="none"/>
          <w:u w:val="none" w:color="auto"/>
        </w:rPr>
        <w:t>资质单位进行回收处置。</w:t>
      </w:r>
      <w:r>
        <w:rPr>
          <w:rFonts w:hint="default" w:ascii="Times New Roman" w:hAnsi="Times New Roman" w:eastAsia="仿宋_GB2312" w:cs="Times New Roman"/>
          <w:b w:val="0"/>
          <w:bCs/>
          <w:sz w:val="32"/>
          <w:szCs w:val="32"/>
          <w:highlight w:val="none"/>
          <w:u w:val="none" w:color="auto"/>
        </w:rPr>
        <w:t>做好危险废物处置及转移联单的台</w:t>
      </w:r>
      <w:r>
        <w:rPr>
          <w:rFonts w:hint="eastAsia" w:eastAsia="仿宋_GB2312" w:cs="Times New Roman"/>
          <w:b w:val="0"/>
          <w:bCs/>
          <w:sz w:val="32"/>
          <w:szCs w:val="32"/>
          <w:highlight w:val="none"/>
          <w:u w:val="none" w:color="auto"/>
          <w:lang w:val="en-US" w:eastAsia="zh-CN"/>
        </w:rPr>
        <w:t>账</w:t>
      </w:r>
      <w:bookmarkStart w:id="1" w:name="_GoBack"/>
      <w:bookmarkEnd w:id="1"/>
      <w:r>
        <w:rPr>
          <w:rFonts w:hint="default" w:ascii="Times New Roman" w:hAnsi="Times New Roman" w:eastAsia="仿宋_GB2312" w:cs="Times New Roman"/>
          <w:b w:val="0"/>
          <w:bCs/>
          <w:sz w:val="32"/>
          <w:szCs w:val="32"/>
          <w:highlight w:val="none"/>
          <w:u w:val="none" w:color="auto"/>
        </w:rPr>
        <w:t>记录。</w:t>
      </w:r>
    </w:p>
    <w:p w14:paraId="566DFE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lang w:val="en-US" w:eastAsia="zh-CN"/>
        </w:rPr>
        <w:t>（六）</w:t>
      </w:r>
      <w:r>
        <w:rPr>
          <w:rFonts w:hint="default" w:ascii="Times New Roman" w:hAnsi="Times New Roman" w:eastAsia="仿宋_GB2312" w:cs="Times New Roman"/>
          <w:sz w:val="32"/>
          <w:szCs w:val="32"/>
          <w:u w:val="none" w:color="auto"/>
        </w:rPr>
        <w:t>按照《关于印发〈企业事业单位突发环境事件应急预案备案管理办法(试行)〉的通知》(环发〔2015〕4号)等相关要求，制订应急预案，配备相应的应急保障物资，落实环境风险防范措施，定期进行应急演练。加强环境管理，落实环境保护规章制度，确保环保设施的正常运转以及各项污染物稳定达标排放。</w:t>
      </w:r>
    </w:p>
    <w:p w14:paraId="365E71E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lang w:eastAsia="zh-CN"/>
        </w:rPr>
        <w:t>三</w:t>
      </w:r>
      <w:r>
        <w:rPr>
          <w:rFonts w:hint="default" w:ascii="Times New Roman" w:hAnsi="Times New Roman" w:eastAsia="仿宋_GB2312" w:cs="Times New Roman"/>
          <w:sz w:val="32"/>
          <w:szCs w:val="32"/>
          <w:u w:val="none" w:color="auto"/>
        </w:rPr>
        <w:t xml:space="preserve">、该项目建设必须严格执行环境保护设施与主体工程同时设计、同时施工、同时投产使用的环境保护“三同时”制度，落实各项环境保护措施。工程建成后，须按《建设项目竣工环境保护验收暂行办法》要求实施竣工环境保护验收。 </w:t>
      </w:r>
    </w:p>
    <w:p w14:paraId="3CC9049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color="auto"/>
          <w:lang w:eastAsia="zh-CN"/>
        </w:rPr>
        <w:t>四</w:t>
      </w:r>
      <w:r>
        <w:rPr>
          <w:rFonts w:hint="default" w:ascii="Times New Roman" w:hAnsi="Times New Roman" w:eastAsia="仿宋_GB2312" w:cs="Times New Roman"/>
          <w:sz w:val="32"/>
          <w:szCs w:val="32"/>
          <w:u w:val="none" w:color="auto"/>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r>
        <w:rPr>
          <w:rFonts w:hint="default" w:ascii="Times New Roman" w:hAnsi="Times New Roman" w:eastAsia="仿宋_GB2312" w:cs="Times New Roman"/>
          <w:sz w:val="32"/>
          <w:szCs w:val="32"/>
          <w:u w:val="none" w:color="auto"/>
          <w:lang w:eastAsia="zh-CN"/>
        </w:rPr>
        <w:t>。</w:t>
      </w:r>
    </w:p>
    <w:p w14:paraId="541FB17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z w:val="32"/>
          <w:szCs w:val="32"/>
          <w:lang w:val="en-US" w:eastAsia="zh-CN"/>
        </w:rPr>
      </w:pPr>
    </w:p>
    <w:p w14:paraId="1735C76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default" w:ascii="Times New Roman" w:hAnsi="Times New Roman" w:eastAsia="仿宋_GB2312" w:cs="Times New Roman"/>
          <w:sz w:val="32"/>
          <w:szCs w:val="32"/>
          <w:lang w:val="en-US" w:eastAsia="zh-CN"/>
        </w:rPr>
      </w:pPr>
    </w:p>
    <w:p w14:paraId="3D199CB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default" w:ascii="Times New Roman" w:hAnsi="Times New Roman" w:eastAsia="仿宋_GB2312" w:cs="Times New Roman"/>
          <w:sz w:val="32"/>
          <w:szCs w:val="32"/>
          <w:lang w:val="en-US" w:eastAsia="zh-CN"/>
        </w:rPr>
      </w:pPr>
    </w:p>
    <w:p w14:paraId="7D4B3D3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2025年9月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w:t>
      </w:r>
    </w:p>
    <w:p w14:paraId="518DE750">
      <w:pPr>
        <w:pStyle w:val="1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default" w:ascii="Times New Roman" w:hAnsi="Times New Roman" w:eastAsia="仿宋_GB2312" w:cs="Times New Roman"/>
          <w:bCs/>
          <w:sz w:val="32"/>
          <w:szCs w:val="32"/>
        </w:rPr>
      </w:pPr>
    </w:p>
    <w:p w14:paraId="3AD959A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rPr>
      </w:pPr>
    </w:p>
    <w:p w14:paraId="33459AA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rPr>
      </w:pPr>
    </w:p>
    <w:p w14:paraId="3377DD8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此件公开发布</w:t>
      </w:r>
      <w:r>
        <w:rPr>
          <w:rFonts w:hint="default" w:ascii="Times New Roman" w:hAnsi="Times New Roman" w:eastAsia="仿宋_GB2312" w:cs="Times New Roman"/>
          <w:bCs/>
          <w:sz w:val="32"/>
          <w:szCs w:val="32"/>
        </w:rPr>
        <w:t>）</w:t>
      </w:r>
    </w:p>
    <w:p w14:paraId="6BD44876">
      <w:pPr>
        <w:keepNext w:val="0"/>
        <w:keepLines w:val="0"/>
        <w:pageBreakBefore w:val="0"/>
        <w:widowControl w:val="0"/>
        <w:kinsoku/>
        <w:wordWrap/>
        <w:overflowPunct/>
        <w:topLinePunct w:val="0"/>
        <w:bidi w:val="0"/>
        <w:spacing w:line="480" w:lineRule="exac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Cs/>
          <w:sz w:val="32"/>
          <w:szCs w:val="32"/>
          <w:u w:val="single"/>
        </w:rPr>
        <w:t>抄送:</w:t>
      </w:r>
      <w:r>
        <w:rPr>
          <w:rFonts w:hint="default" w:ascii="Times New Roman" w:hAnsi="Times New Roman" w:eastAsia="仿宋_GB2312" w:cs="Times New Roman"/>
          <w:i w:val="0"/>
          <w:iCs w:val="0"/>
          <w:color w:val="000000"/>
          <w:kern w:val="0"/>
          <w:sz w:val="32"/>
          <w:szCs w:val="32"/>
          <w:u w:val="single"/>
          <w:lang w:val="en-US" w:eastAsia="zh-CN" w:bidi="ar"/>
        </w:rPr>
        <w:t>广西中夏绿洲节能环保科技有限公司</w:t>
      </w:r>
      <w:r>
        <w:rPr>
          <w:rFonts w:hint="default" w:ascii="Times New Roman" w:hAnsi="Times New Roman" w:eastAsia="仿宋_GB2312" w:cs="Times New Roman"/>
          <w:bCs/>
          <w:sz w:val="32"/>
          <w:szCs w:val="32"/>
          <w:u w:val="single"/>
        </w:rPr>
        <w:t xml:space="preserve">                          </w:t>
      </w:r>
    </w:p>
    <w:p w14:paraId="02680392">
      <w:pPr>
        <w:keepNext w:val="0"/>
        <w:keepLines w:val="0"/>
        <w:pageBreakBefore w:val="0"/>
        <w:widowControl w:val="0"/>
        <w:kinsoku/>
        <w:wordWrap/>
        <w:overflowPunct/>
        <w:topLinePunct w:val="0"/>
        <w:bidi w:val="0"/>
        <w:spacing w:line="480" w:lineRule="exact"/>
        <w:ind w:left="6560" w:hanging="6560" w:hangingChars="20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柳州市柳南区住房和城乡建设局      20</w:t>
      </w:r>
      <w:r>
        <w:rPr>
          <w:rFonts w:hint="default" w:ascii="Times New Roman" w:hAnsi="Times New Roman" w:eastAsia="仿宋_GB2312" w:cs="Times New Roman"/>
          <w:sz w:val="32"/>
          <w:szCs w:val="32"/>
          <w:u w:val="single"/>
          <w:lang w:val="en-US" w:eastAsia="zh-CN"/>
        </w:rPr>
        <w:t>25</w:t>
      </w:r>
      <w:r>
        <w:rPr>
          <w:rFonts w:hint="default"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lang w:val="en-US" w:eastAsia="zh-CN"/>
        </w:rPr>
        <w:t>9</w:t>
      </w:r>
      <w:r>
        <w:rPr>
          <w:rFonts w:hint="default" w:ascii="Times New Roman" w:hAnsi="Times New Roman" w:eastAsia="仿宋_GB2312" w:cs="Times New Roman"/>
          <w:sz w:val="32"/>
          <w:szCs w:val="32"/>
          <w:u w:val="single"/>
        </w:rPr>
        <w:t>月</w:t>
      </w:r>
      <w:r>
        <w:rPr>
          <w:rFonts w:hint="eastAsia" w:eastAsia="仿宋_GB2312" w:cs="Times New Roman"/>
          <w:sz w:val="32"/>
          <w:szCs w:val="32"/>
          <w:u w:val="single"/>
          <w:lang w:val="en-US" w:eastAsia="zh-CN"/>
        </w:rPr>
        <w:t>12</w:t>
      </w:r>
      <w:r>
        <w:rPr>
          <w:rFonts w:hint="default" w:ascii="Times New Roman" w:hAnsi="Times New Roman" w:eastAsia="仿宋_GB2312" w:cs="Times New Roman"/>
          <w:sz w:val="32"/>
          <w:szCs w:val="32"/>
          <w:u w:val="single"/>
        </w:rPr>
        <w:t xml:space="preserve">日印  </w:t>
      </w:r>
      <w:r>
        <w:rPr>
          <w:rFonts w:hint="default" w:ascii="Times New Roman" w:hAnsi="Times New Roman" w:eastAsia="仿宋_GB2312" w:cs="Times New Roman"/>
          <w:sz w:val="32"/>
          <w:szCs w:val="32"/>
        </w:rPr>
        <w:t xml:space="preserve">（共印5份）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39FD2"/>
    <w:multiLevelType w:val="singleLevel"/>
    <w:tmpl w:val="2DE39FD2"/>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1">
    <w:nsid w:val="65042CFC"/>
    <w:multiLevelType w:val="singleLevel"/>
    <w:tmpl w:val="65042CF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OWYyNWQxNDc0ZTZiYjhiMmMyOWY1ZjEyNjRiYzUifQ=="/>
  </w:docVars>
  <w:rsids>
    <w:rsidRoot w:val="005E2F4A"/>
    <w:rsid w:val="00021697"/>
    <w:rsid w:val="00052CCA"/>
    <w:rsid w:val="00060057"/>
    <w:rsid w:val="00073469"/>
    <w:rsid w:val="000760BE"/>
    <w:rsid w:val="00086B7D"/>
    <w:rsid w:val="00095046"/>
    <w:rsid w:val="00096A01"/>
    <w:rsid w:val="000978F6"/>
    <w:rsid w:val="000A3232"/>
    <w:rsid w:val="000D08DF"/>
    <w:rsid w:val="000E64F7"/>
    <w:rsid w:val="000F1287"/>
    <w:rsid w:val="0010339E"/>
    <w:rsid w:val="00116F16"/>
    <w:rsid w:val="0014349B"/>
    <w:rsid w:val="00145ABD"/>
    <w:rsid w:val="00167963"/>
    <w:rsid w:val="00176411"/>
    <w:rsid w:val="00183460"/>
    <w:rsid w:val="00185840"/>
    <w:rsid w:val="00185F0E"/>
    <w:rsid w:val="00186E55"/>
    <w:rsid w:val="001B00CB"/>
    <w:rsid w:val="001B05D8"/>
    <w:rsid w:val="001C0BF5"/>
    <w:rsid w:val="001D772D"/>
    <w:rsid w:val="001D777A"/>
    <w:rsid w:val="001F34A2"/>
    <w:rsid w:val="001F5ED4"/>
    <w:rsid w:val="00200BCC"/>
    <w:rsid w:val="00213978"/>
    <w:rsid w:val="00214B79"/>
    <w:rsid w:val="0023227B"/>
    <w:rsid w:val="00234B4A"/>
    <w:rsid w:val="00244DCB"/>
    <w:rsid w:val="00254218"/>
    <w:rsid w:val="00256664"/>
    <w:rsid w:val="00257B48"/>
    <w:rsid w:val="00257F07"/>
    <w:rsid w:val="0026391F"/>
    <w:rsid w:val="00274C30"/>
    <w:rsid w:val="00282542"/>
    <w:rsid w:val="00284743"/>
    <w:rsid w:val="0028663F"/>
    <w:rsid w:val="00292E07"/>
    <w:rsid w:val="002A2896"/>
    <w:rsid w:val="002B538D"/>
    <w:rsid w:val="002B587F"/>
    <w:rsid w:val="002B76CD"/>
    <w:rsid w:val="002D55FB"/>
    <w:rsid w:val="002E1C28"/>
    <w:rsid w:val="002E49D4"/>
    <w:rsid w:val="002E7B51"/>
    <w:rsid w:val="002F619D"/>
    <w:rsid w:val="00302239"/>
    <w:rsid w:val="00307E29"/>
    <w:rsid w:val="00316513"/>
    <w:rsid w:val="00321481"/>
    <w:rsid w:val="00321DC5"/>
    <w:rsid w:val="003228D9"/>
    <w:rsid w:val="00324D49"/>
    <w:rsid w:val="003335A0"/>
    <w:rsid w:val="0034409E"/>
    <w:rsid w:val="00346271"/>
    <w:rsid w:val="00351E85"/>
    <w:rsid w:val="0035708D"/>
    <w:rsid w:val="00360BE8"/>
    <w:rsid w:val="00363F5E"/>
    <w:rsid w:val="00366ABC"/>
    <w:rsid w:val="0037026C"/>
    <w:rsid w:val="003732AF"/>
    <w:rsid w:val="00374DCC"/>
    <w:rsid w:val="00381FA9"/>
    <w:rsid w:val="003A0498"/>
    <w:rsid w:val="003A2F86"/>
    <w:rsid w:val="003A6912"/>
    <w:rsid w:val="003C6CCB"/>
    <w:rsid w:val="003D54E8"/>
    <w:rsid w:val="003D76FF"/>
    <w:rsid w:val="003E2CFE"/>
    <w:rsid w:val="003F362C"/>
    <w:rsid w:val="00400E7F"/>
    <w:rsid w:val="0041712B"/>
    <w:rsid w:val="00423A3E"/>
    <w:rsid w:val="00427BF4"/>
    <w:rsid w:val="00437964"/>
    <w:rsid w:val="004565DF"/>
    <w:rsid w:val="00465766"/>
    <w:rsid w:val="00466ACA"/>
    <w:rsid w:val="004748C8"/>
    <w:rsid w:val="004766D2"/>
    <w:rsid w:val="00477B62"/>
    <w:rsid w:val="00477CB1"/>
    <w:rsid w:val="0048742F"/>
    <w:rsid w:val="004A2F4C"/>
    <w:rsid w:val="004A43BE"/>
    <w:rsid w:val="004B052A"/>
    <w:rsid w:val="004B553C"/>
    <w:rsid w:val="004B565B"/>
    <w:rsid w:val="004C154D"/>
    <w:rsid w:val="004D3FAF"/>
    <w:rsid w:val="004D558B"/>
    <w:rsid w:val="004E48B0"/>
    <w:rsid w:val="004F01A5"/>
    <w:rsid w:val="00503BF0"/>
    <w:rsid w:val="0050732A"/>
    <w:rsid w:val="00525D98"/>
    <w:rsid w:val="00536E1E"/>
    <w:rsid w:val="00543035"/>
    <w:rsid w:val="00561FE5"/>
    <w:rsid w:val="00562C5E"/>
    <w:rsid w:val="00564EA4"/>
    <w:rsid w:val="00577CA2"/>
    <w:rsid w:val="005808A0"/>
    <w:rsid w:val="00581B6A"/>
    <w:rsid w:val="0058226A"/>
    <w:rsid w:val="005A079B"/>
    <w:rsid w:val="005A0EFF"/>
    <w:rsid w:val="005A284A"/>
    <w:rsid w:val="005A3921"/>
    <w:rsid w:val="005B0B57"/>
    <w:rsid w:val="005B63E9"/>
    <w:rsid w:val="005B6D4B"/>
    <w:rsid w:val="005B7C5E"/>
    <w:rsid w:val="005C25C5"/>
    <w:rsid w:val="005E2F4A"/>
    <w:rsid w:val="00612C9A"/>
    <w:rsid w:val="00622B57"/>
    <w:rsid w:val="00622E3F"/>
    <w:rsid w:val="00625918"/>
    <w:rsid w:val="006263B9"/>
    <w:rsid w:val="0063386A"/>
    <w:rsid w:val="00636308"/>
    <w:rsid w:val="00636BC3"/>
    <w:rsid w:val="00644183"/>
    <w:rsid w:val="00646F97"/>
    <w:rsid w:val="00656373"/>
    <w:rsid w:val="00656CCD"/>
    <w:rsid w:val="006626EA"/>
    <w:rsid w:val="00667074"/>
    <w:rsid w:val="00667669"/>
    <w:rsid w:val="00680A43"/>
    <w:rsid w:val="0068438E"/>
    <w:rsid w:val="00690B28"/>
    <w:rsid w:val="006B4344"/>
    <w:rsid w:val="006C586A"/>
    <w:rsid w:val="006C601F"/>
    <w:rsid w:val="006C72FD"/>
    <w:rsid w:val="006D0F36"/>
    <w:rsid w:val="006E6955"/>
    <w:rsid w:val="00703C32"/>
    <w:rsid w:val="00705905"/>
    <w:rsid w:val="00721B5D"/>
    <w:rsid w:val="00722EF3"/>
    <w:rsid w:val="00723C81"/>
    <w:rsid w:val="007275F1"/>
    <w:rsid w:val="00743485"/>
    <w:rsid w:val="00744F18"/>
    <w:rsid w:val="007459FB"/>
    <w:rsid w:val="007524BC"/>
    <w:rsid w:val="00766F95"/>
    <w:rsid w:val="00773659"/>
    <w:rsid w:val="00773806"/>
    <w:rsid w:val="00781455"/>
    <w:rsid w:val="007872E5"/>
    <w:rsid w:val="00791B7B"/>
    <w:rsid w:val="00794E3F"/>
    <w:rsid w:val="007A58B4"/>
    <w:rsid w:val="007D02C0"/>
    <w:rsid w:val="007D16D7"/>
    <w:rsid w:val="007E6303"/>
    <w:rsid w:val="007F44FC"/>
    <w:rsid w:val="008036FF"/>
    <w:rsid w:val="00806780"/>
    <w:rsid w:val="00812130"/>
    <w:rsid w:val="00820CB1"/>
    <w:rsid w:val="00822B02"/>
    <w:rsid w:val="00830CCB"/>
    <w:rsid w:val="00831ABE"/>
    <w:rsid w:val="00834DBC"/>
    <w:rsid w:val="00852091"/>
    <w:rsid w:val="008545E3"/>
    <w:rsid w:val="00872BF7"/>
    <w:rsid w:val="00875F29"/>
    <w:rsid w:val="00880CBA"/>
    <w:rsid w:val="008A04F4"/>
    <w:rsid w:val="008A40DF"/>
    <w:rsid w:val="008A532C"/>
    <w:rsid w:val="008D1B0B"/>
    <w:rsid w:val="008D42AA"/>
    <w:rsid w:val="008D57A2"/>
    <w:rsid w:val="008E3E91"/>
    <w:rsid w:val="008E71BD"/>
    <w:rsid w:val="009009DA"/>
    <w:rsid w:val="00904439"/>
    <w:rsid w:val="009113F3"/>
    <w:rsid w:val="00922581"/>
    <w:rsid w:val="00926111"/>
    <w:rsid w:val="00932AA1"/>
    <w:rsid w:val="0093401D"/>
    <w:rsid w:val="00960BFD"/>
    <w:rsid w:val="0096352F"/>
    <w:rsid w:val="00971EA3"/>
    <w:rsid w:val="00990747"/>
    <w:rsid w:val="00995728"/>
    <w:rsid w:val="00997A6F"/>
    <w:rsid w:val="009A7185"/>
    <w:rsid w:val="009B24EC"/>
    <w:rsid w:val="009B4976"/>
    <w:rsid w:val="009C05BA"/>
    <w:rsid w:val="009F792F"/>
    <w:rsid w:val="009F7CDB"/>
    <w:rsid w:val="00A00C73"/>
    <w:rsid w:val="00A020A4"/>
    <w:rsid w:val="00A03B23"/>
    <w:rsid w:val="00A04962"/>
    <w:rsid w:val="00A049B8"/>
    <w:rsid w:val="00A12F5C"/>
    <w:rsid w:val="00A15343"/>
    <w:rsid w:val="00A23332"/>
    <w:rsid w:val="00A25530"/>
    <w:rsid w:val="00A26238"/>
    <w:rsid w:val="00A32A24"/>
    <w:rsid w:val="00A348E1"/>
    <w:rsid w:val="00A41275"/>
    <w:rsid w:val="00A414E8"/>
    <w:rsid w:val="00A425CE"/>
    <w:rsid w:val="00A42E88"/>
    <w:rsid w:val="00A575ED"/>
    <w:rsid w:val="00A57CD6"/>
    <w:rsid w:val="00A6485A"/>
    <w:rsid w:val="00A667D8"/>
    <w:rsid w:val="00A66BE9"/>
    <w:rsid w:val="00A70E4C"/>
    <w:rsid w:val="00A71BC9"/>
    <w:rsid w:val="00A758B0"/>
    <w:rsid w:val="00A75E19"/>
    <w:rsid w:val="00A76030"/>
    <w:rsid w:val="00A965E7"/>
    <w:rsid w:val="00A97321"/>
    <w:rsid w:val="00AA2703"/>
    <w:rsid w:val="00AB6F64"/>
    <w:rsid w:val="00AC71C6"/>
    <w:rsid w:val="00AC7E0C"/>
    <w:rsid w:val="00AD4FF1"/>
    <w:rsid w:val="00AE3F6B"/>
    <w:rsid w:val="00AF212F"/>
    <w:rsid w:val="00B045AD"/>
    <w:rsid w:val="00B06014"/>
    <w:rsid w:val="00B10CD0"/>
    <w:rsid w:val="00B34614"/>
    <w:rsid w:val="00B5706D"/>
    <w:rsid w:val="00B57575"/>
    <w:rsid w:val="00B628D9"/>
    <w:rsid w:val="00B9160D"/>
    <w:rsid w:val="00B9276D"/>
    <w:rsid w:val="00B95ABD"/>
    <w:rsid w:val="00B96D44"/>
    <w:rsid w:val="00BA59C6"/>
    <w:rsid w:val="00BA614F"/>
    <w:rsid w:val="00BA7527"/>
    <w:rsid w:val="00BC3100"/>
    <w:rsid w:val="00BD16F1"/>
    <w:rsid w:val="00BD3072"/>
    <w:rsid w:val="00BE6F87"/>
    <w:rsid w:val="00BF72C8"/>
    <w:rsid w:val="00C1440B"/>
    <w:rsid w:val="00C342D6"/>
    <w:rsid w:val="00C36BEA"/>
    <w:rsid w:val="00C43B08"/>
    <w:rsid w:val="00C465D9"/>
    <w:rsid w:val="00C51836"/>
    <w:rsid w:val="00C558B2"/>
    <w:rsid w:val="00C63588"/>
    <w:rsid w:val="00C64D5B"/>
    <w:rsid w:val="00C84D51"/>
    <w:rsid w:val="00C900F1"/>
    <w:rsid w:val="00CA02B2"/>
    <w:rsid w:val="00CB4083"/>
    <w:rsid w:val="00CB577A"/>
    <w:rsid w:val="00CB7FDE"/>
    <w:rsid w:val="00CF1FFE"/>
    <w:rsid w:val="00CF58B5"/>
    <w:rsid w:val="00D12D1D"/>
    <w:rsid w:val="00D25FC3"/>
    <w:rsid w:val="00D27D84"/>
    <w:rsid w:val="00D32176"/>
    <w:rsid w:val="00D33369"/>
    <w:rsid w:val="00D34830"/>
    <w:rsid w:val="00D4286E"/>
    <w:rsid w:val="00D5180A"/>
    <w:rsid w:val="00D63CF2"/>
    <w:rsid w:val="00D676CC"/>
    <w:rsid w:val="00D716B6"/>
    <w:rsid w:val="00D75307"/>
    <w:rsid w:val="00D767E2"/>
    <w:rsid w:val="00D775D3"/>
    <w:rsid w:val="00D77A18"/>
    <w:rsid w:val="00D9312A"/>
    <w:rsid w:val="00DB4B46"/>
    <w:rsid w:val="00DB75CF"/>
    <w:rsid w:val="00DC3AA5"/>
    <w:rsid w:val="00DC44FE"/>
    <w:rsid w:val="00DD037C"/>
    <w:rsid w:val="00DD1AB9"/>
    <w:rsid w:val="00DF3650"/>
    <w:rsid w:val="00DF55B5"/>
    <w:rsid w:val="00E007DF"/>
    <w:rsid w:val="00E0528B"/>
    <w:rsid w:val="00E1042A"/>
    <w:rsid w:val="00E17BF9"/>
    <w:rsid w:val="00E21A74"/>
    <w:rsid w:val="00E21EC2"/>
    <w:rsid w:val="00E24A8C"/>
    <w:rsid w:val="00E250C7"/>
    <w:rsid w:val="00E30FDE"/>
    <w:rsid w:val="00E31762"/>
    <w:rsid w:val="00E3345B"/>
    <w:rsid w:val="00E444E8"/>
    <w:rsid w:val="00E45320"/>
    <w:rsid w:val="00E47C5D"/>
    <w:rsid w:val="00E54DF2"/>
    <w:rsid w:val="00E67F23"/>
    <w:rsid w:val="00E7368D"/>
    <w:rsid w:val="00EA0C67"/>
    <w:rsid w:val="00EA10E3"/>
    <w:rsid w:val="00EB1A2D"/>
    <w:rsid w:val="00EC5E15"/>
    <w:rsid w:val="00ED21C0"/>
    <w:rsid w:val="00EF069F"/>
    <w:rsid w:val="00EF6C55"/>
    <w:rsid w:val="00EF7B92"/>
    <w:rsid w:val="00F23AD0"/>
    <w:rsid w:val="00F2420B"/>
    <w:rsid w:val="00F32C3F"/>
    <w:rsid w:val="00F47E66"/>
    <w:rsid w:val="00F52D82"/>
    <w:rsid w:val="00F53585"/>
    <w:rsid w:val="00F55502"/>
    <w:rsid w:val="00F668D3"/>
    <w:rsid w:val="00F6766B"/>
    <w:rsid w:val="00F6767D"/>
    <w:rsid w:val="00F72F6F"/>
    <w:rsid w:val="00F77300"/>
    <w:rsid w:val="00F83645"/>
    <w:rsid w:val="00F836A7"/>
    <w:rsid w:val="00F84F86"/>
    <w:rsid w:val="00F8650F"/>
    <w:rsid w:val="00F927BF"/>
    <w:rsid w:val="00F95070"/>
    <w:rsid w:val="00FA210B"/>
    <w:rsid w:val="00FA498B"/>
    <w:rsid w:val="00FA547C"/>
    <w:rsid w:val="00FB2F3B"/>
    <w:rsid w:val="00FC508D"/>
    <w:rsid w:val="00FD0DD4"/>
    <w:rsid w:val="00FD1F2F"/>
    <w:rsid w:val="00FF6141"/>
    <w:rsid w:val="028800A1"/>
    <w:rsid w:val="02C2662E"/>
    <w:rsid w:val="039F7766"/>
    <w:rsid w:val="05DB6044"/>
    <w:rsid w:val="06897CEC"/>
    <w:rsid w:val="0725366F"/>
    <w:rsid w:val="098E0F0D"/>
    <w:rsid w:val="0B322AEE"/>
    <w:rsid w:val="0D0A36D3"/>
    <w:rsid w:val="0DD979BE"/>
    <w:rsid w:val="0E193B58"/>
    <w:rsid w:val="0E825B45"/>
    <w:rsid w:val="0EE16BCE"/>
    <w:rsid w:val="10C43FC4"/>
    <w:rsid w:val="11AF0294"/>
    <w:rsid w:val="11D41A0D"/>
    <w:rsid w:val="12777C21"/>
    <w:rsid w:val="1450031E"/>
    <w:rsid w:val="152C321E"/>
    <w:rsid w:val="155E0007"/>
    <w:rsid w:val="16AA1116"/>
    <w:rsid w:val="16C10A84"/>
    <w:rsid w:val="16C51429"/>
    <w:rsid w:val="16F35D17"/>
    <w:rsid w:val="17107F49"/>
    <w:rsid w:val="182C1B6F"/>
    <w:rsid w:val="18DD79DA"/>
    <w:rsid w:val="19044132"/>
    <w:rsid w:val="19C628F2"/>
    <w:rsid w:val="19DE0D88"/>
    <w:rsid w:val="19E43C53"/>
    <w:rsid w:val="1B285D84"/>
    <w:rsid w:val="1B753BAD"/>
    <w:rsid w:val="1C3B56FF"/>
    <w:rsid w:val="1DCF392B"/>
    <w:rsid w:val="1E6436D4"/>
    <w:rsid w:val="1E904A05"/>
    <w:rsid w:val="1F947BE9"/>
    <w:rsid w:val="201A0616"/>
    <w:rsid w:val="21AF4D97"/>
    <w:rsid w:val="227D5AB9"/>
    <w:rsid w:val="2322375E"/>
    <w:rsid w:val="241C7C15"/>
    <w:rsid w:val="24797E84"/>
    <w:rsid w:val="24984001"/>
    <w:rsid w:val="24E7488D"/>
    <w:rsid w:val="26B23143"/>
    <w:rsid w:val="27EA640F"/>
    <w:rsid w:val="28B333B3"/>
    <w:rsid w:val="2A1D0C95"/>
    <w:rsid w:val="2C797D2C"/>
    <w:rsid w:val="2C900DC4"/>
    <w:rsid w:val="2FE06F5C"/>
    <w:rsid w:val="30215916"/>
    <w:rsid w:val="31A44F7F"/>
    <w:rsid w:val="32286DF5"/>
    <w:rsid w:val="32611140"/>
    <w:rsid w:val="34A907E2"/>
    <w:rsid w:val="34DF1850"/>
    <w:rsid w:val="37B6045A"/>
    <w:rsid w:val="38974A61"/>
    <w:rsid w:val="391D0E1C"/>
    <w:rsid w:val="39B20D32"/>
    <w:rsid w:val="3A872F58"/>
    <w:rsid w:val="3AE36557"/>
    <w:rsid w:val="3CC135BB"/>
    <w:rsid w:val="3D3A1978"/>
    <w:rsid w:val="3DFD6E67"/>
    <w:rsid w:val="3E3618FD"/>
    <w:rsid w:val="3F6A01CE"/>
    <w:rsid w:val="43A37AE8"/>
    <w:rsid w:val="4427285B"/>
    <w:rsid w:val="44BD4C3D"/>
    <w:rsid w:val="469D24D8"/>
    <w:rsid w:val="47A03C5C"/>
    <w:rsid w:val="47CC4E46"/>
    <w:rsid w:val="48763A80"/>
    <w:rsid w:val="48A10AB6"/>
    <w:rsid w:val="4A0965AB"/>
    <w:rsid w:val="4CC936C0"/>
    <w:rsid w:val="4F8D1DDB"/>
    <w:rsid w:val="5205214A"/>
    <w:rsid w:val="526D06D4"/>
    <w:rsid w:val="52C233B4"/>
    <w:rsid w:val="52D45DE7"/>
    <w:rsid w:val="53C70732"/>
    <w:rsid w:val="542E3BC1"/>
    <w:rsid w:val="54A34A39"/>
    <w:rsid w:val="5601221F"/>
    <w:rsid w:val="578154FB"/>
    <w:rsid w:val="5B9205A6"/>
    <w:rsid w:val="5B9718EC"/>
    <w:rsid w:val="5D480125"/>
    <w:rsid w:val="62202D67"/>
    <w:rsid w:val="62DA7FF6"/>
    <w:rsid w:val="62FB7672"/>
    <w:rsid w:val="63303E82"/>
    <w:rsid w:val="64E657CB"/>
    <w:rsid w:val="656247EA"/>
    <w:rsid w:val="65781572"/>
    <w:rsid w:val="665678E4"/>
    <w:rsid w:val="66A568DD"/>
    <w:rsid w:val="672E75A8"/>
    <w:rsid w:val="690A7375"/>
    <w:rsid w:val="69577F3C"/>
    <w:rsid w:val="6999168A"/>
    <w:rsid w:val="6A6A3884"/>
    <w:rsid w:val="6B313FC9"/>
    <w:rsid w:val="6DCB2635"/>
    <w:rsid w:val="6E290536"/>
    <w:rsid w:val="720F7F81"/>
    <w:rsid w:val="72562F3F"/>
    <w:rsid w:val="72F813C2"/>
    <w:rsid w:val="73817134"/>
    <w:rsid w:val="746556C1"/>
    <w:rsid w:val="760022F0"/>
    <w:rsid w:val="76FB2842"/>
    <w:rsid w:val="788F2290"/>
    <w:rsid w:val="78B91F59"/>
    <w:rsid w:val="79A90E1C"/>
    <w:rsid w:val="7CA00156"/>
    <w:rsid w:val="7CD2057E"/>
    <w:rsid w:val="7D503F01"/>
    <w:rsid w:val="7D537BE3"/>
    <w:rsid w:val="7D8D518A"/>
    <w:rsid w:val="7DA91E54"/>
    <w:rsid w:val="7EDB7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99"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qFormat/>
    <w:uiPriority w:val="0"/>
    <w:pPr>
      <w:keepNext/>
      <w:overflowPunct w:val="0"/>
      <w:snapToGrid w:val="0"/>
      <w:spacing w:before="120" w:after="160" w:line="259" w:lineRule="auto"/>
      <w:ind w:left="432" w:hanging="432"/>
      <w:outlineLvl w:val="0"/>
    </w:pPr>
    <w:rPr>
      <w:rFonts w:eastAsia="黑体"/>
      <w:bCs/>
      <w:color w:val="000000"/>
      <w:kern w:val="44"/>
      <w:sz w:val="30"/>
      <w:szCs w:val="30"/>
    </w:rPr>
  </w:style>
  <w:style w:type="paragraph" w:styleId="4">
    <w:name w:val="heading 2"/>
    <w:basedOn w:val="1"/>
    <w:next w:val="1"/>
    <w:unhideWhenUsed/>
    <w:qFormat/>
    <w:uiPriority w:val="9"/>
    <w:pPr>
      <w:keepNext/>
      <w:keepLines/>
      <w:ind w:firstLine="643"/>
      <w:outlineLvl w:val="1"/>
    </w:pPr>
    <w:rPr>
      <w:rFonts w:eastAsia="楷体" w:cs="Times New Roman"/>
      <w:b/>
      <w:bCs/>
      <w:szCs w:val="32"/>
    </w:rPr>
  </w:style>
  <w:style w:type="paragraph" w:styleId="5">
    <w:name w:val="heading 4"/>
    <w:basedOn w:val="1"/>
    <w:next w:val="1"/>
    <w:link w:val="6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jc w:val="center"/>
      <w:outlineLvl w:val="0"/>
    </w:pPr>
    <w:rPr>
      <w:rFonts w:ascii="Arial" w:hAnsi="Arial"/>
      <w:b/>
      <w:sz w:val="32"/>
    </w:rPr>
  </w:style>
  <w:style w:type="paragraph" w:styleId="6">
    <w:name w:val="E-mail Signature"/>
    <w:basedOn w:val="1"/>
    <w:next w:val="7"/>
    <w:unhideWhenUsed/>
    <w:qFormat/>
    <w:uiPriority w:val="99"/>
    <w:pPr>
      <w:widowControl w:val="0"/>
      <w:autoSpaceDE/>
      <w:autoSpaceDN/>
      <w:spacing w:before="0" w:after="0" w:line="460" w:lineRule="exact"/>
      <w:ind w:left="0" w:firstLine="200"/>
      <w:jc w:val="both"/>
    </w:pPr>
    <w:rPr>
      <w:rFonts w:ascii="Times New Roman" w:eastAsia="宋体"/>
      <w:sz w:val="24"/>
    </w:rPr>
  </w:style>
  <w:style w:type="paragraph" w:customStyle="1" w:styleId="7">
    <w:name w:val="文章"/>
    <w:basedOn w:val="1"/>
    <w:next w:val="8"/>
    <w:qFormat/>
    <w:uiPriority w:val="0"/>
    <w:pPr>
      <w:widowControl/>
      <w:autoSpaceDE/>
      <w:autoSpaceDN/>
      <w:spacing w:before="0" w:after="0" w:line="240" w:lineRule="auto"/>
      <w:ind w:left="0" w:firstLine="480"/>
      <w:jc w:val="center"/>
    </w:pPr>
    <w:rPr>
      <w:rFonts w:ascii="Times New Roman" w:eastAsia="宋体"/>
      <w:sz w:val="26"/>
    </w:rPr>
  </w:style>
  <w:style w:type="paragraph" w:styleId="8">
    <w:name w:val="List"/>
    <w:basedOn w:val="1"/>
    <w:qFormat/>
    <w:uiPriority w:val="0"/>
    <w:pPr>
      <w:spacing w:line="360" w:lineRule="auto"/>
      <w:ind w:left="200" w:hanging="200"/>
    </w:pPr>
    <w:rPr>
      <w:color w:val="000000"/>
      <w:kern w:val="0"/>
    </w:rPr>
  </w:style>
  <w:style w:type="paragraph" w:styleId="9">
    <w:name w:val="Normal Indent"/>
    <w:basedOn w:val="10"/>
    <w:next w:val="11"/>
    <w:qFormat/>
    <w:uiPriority w:val="0"/>
    <w:pPr>
      <w:ind w:firstLine="420" w:firstLineChars="200"/>
    </w:pPr>
  </w:style>
  <w:style w:type="paragraph" w:customStyle="1" w:styleId="10">
    <w:name w:val="文本"/>
    <w:basedOn w:val="1"/>
    <w:next w:val="1"/>
    <w:qFormat/>
    <w:uiPriority w:val="99"/>
    <w:pPr>
      <w:widowControl/>
      <w:spacing w:line="440" w:lineRule="exact"/>
      <w:jc w:val="left"/>
    </w:pPr>
  </w:style>
  <w:style w:type="paragraph" w:styleId="11">
    <w:name w:val="Body Text First Indent 2"/>
    <w:basedOn w:val="12"/>
    <w:next w:val="14"/>
    <w:qFormat/>
    <w:uiPriority w:val="0"/>
    <w:pPr>
      <w:tabs>
        <w:tab w:val="left" w:pos="-213"/>
      </w:tabs>
      <w:ind w:firstLine="420" w:firstLineChars="200"/>
    </w:pPr>
  </w:style>
  <w:style w:type="paragraph" w:styleId="12">
    <w:name w:val="Body Text Indent"/>
    <w:basedOn w:val="1"/>
    <w:next w:val="13"/>
    <w:link w:val="44"/>
    <w:qFormat/>
    <w:uiPriority w:val="0"/>
    <w:pPr>
      <w:spacing w:line="480" w:lineRule="exact"/>
      <w:ind w:firstLine="560"/>
    </w:pPr>
    <w:rPr>
      <w:rFonts w:ascii="宋体" w:hAnsi="宋体"/>
      <w:sz w:val="28"/>
    </w:rPr>
  </w:style>
  <w:style w:type="paragraph" w:styleId="13">
    <w:name w:val="envelope return"/>
    <w:basedOn w:val="1"/>
    <w:unhideWhenUsed/>
    <w:qFormat/>
    <w:uiPriority w:val="99"/>
    <w:pPr>
      <w:snapToGrid w:val="0"/>
      <w:ind w:firstLine="723"/>
      <w:jc w:val="left"/>
    </w:pPr>
    <w:rPr>
      <w:rFonts w:ascii="Arial" w:hAnsi="Arial" w:cs="宋体"/>
    </w:rPr>
  </w:style>
  <w:style w:type="paragraph" w:styleId="14">
    <w:name w:val="Body Text First Indent"/>
    <w:basedOn w:val="1"/>
    <w:next w:val="1"/>
    <w:link w:val="42"/>
    <w:qFormat/>
    <w:uiPriority w:val="0"/>
    <w:pPr>
      <w:spacing w:after="120"/>
      <w:ind w:firstLine="420" w:firstLineChars="100"/>
    </w:pPr>
  </w:style>
  <w:style w:type="paragraph" w:styleId="15">
    <w:name w:val="annotation text"/>
    <w:basedOn w:val="1"/>
    <w:link w:val="57"/>
    <w:qFormat/>
    <w:uiPriority w:val="0"/>
    <w:pPr>
      <w:jc w:val="left"/>
    </w:pPr>
    <w:rPr>
      <w:kern w:val="0"/>
      <w:sz w:val="24"/>
      <w:szCs w:val="20"/>
    </w:rPr>
  </w:style>
  <w:style w:type="paragraph" w:styleId="16">
    <w:name w:val="Body Text"/>
    <w:basedOn w:val="1"/>
    <w:link w:val="41"/>
    <w:qFormat/>
    <w:uiPriority w:val="0"/>
    <w:rPr>
      <w:b/>
      <w:sz w:val="32"/>
    </w:rPr>
  </w:style>
  <w:style w:type="paragraph" w:styleId="17">
    <w:name w:val="List Bullet 2"/>
    <w:basedOn w:val="1"/>
    <w:next w:val="18"/>
    <w:qFormat/>
    <w:uiPriority w:val="0"/>
    <w:pPr>
      <w:numPr>
        <w:ilvl w:val="0"/>
        <w:numId w:val="1"/>
      </w:numPr>
    </w:pPr>
  </w:style>
  <w:style w:type="paragraph" w:customStyle="1" w:styleId="18">
    <w:name w:val="xl70"/>
    <w:basedOn w:val="1"/>
    <w:next w:val="19"/>
    <w:qFormat/>
    <w:uiPriority w:val="0"/>
    <w:pPr>
      <w:widowControl/>
      <w:autoSpaceDE/>
      <w:autoSpaceDN/>
      <w:spacing w:before="280" w:after="280" w:line="240" w:lineRule="auto"/>
      <w:ind w:left="0" w:firstLine="0"/>
    </w:pPr>
    <w:rPr>
      <w:rFonts w:ascii="宋体" w:eastAsia="宋体"/>
      <w:sz w:val="24"/>
    </w:rPr>
  </w:style>
  <w:style w:type="paragraph" w:customStyle="1" w:styleId="19">
    <w:name w:val="正文缩进1"/>
    <w:basedOn w:val="1"/>
    <w:next w:val="20"/>
    <w:qFormat/>
    <w:uiPriority w:val="0"/>
    <w:pPr>
      <w:widowControl w:val="0"/>
      <w:autoSpaceDE/>
      <w:autoSpaceDN/>
      <w:spacing w:before="0" w:after="0" w:line="360" w:lineRule="auto"/>
      <w:ind w:left="0" w:firstLine="420"/>
      <w:jc w:val="both"/>
    </w:pPr>
    <w:rPr>
      <w:rFonts w:ascii="宋体" w:eastAsia="宋体"/>
      <w:sz w:val="28"/>
    </w:rPr>
  </w:style>
  <w:style w:type="paragraph" w:customStyle="1" w:styleId="20">
    <w:name w:val="td1"/>
    <w:basedOn w:val="1"/>
    <w:next w:val="1"/>
    <w:qFormat/>
    <w:uiPriority w:val="0"/>
    <w:pPr>
      <w:widowControl/>
      <w:autoSpaceDE/>
      <w:autoSpaceDN/>
      <w:spacing w:before="280" w:after="280" w:line="300" w:lineRule="atLeast"/>
      <w:ind w:left="0" w:firstLine="200"/>
    </w:pPr>
    <w:rPr>
      <w:rFonts w:ascii="Times New Roman" w:eastAsia="宋体"/>
      <w:color w:val="000000"/>
      <w:sz w:val="18"/>
    </w:rPr>
  </w:style>
  <w:style w:type="paragraph" w:styleId="21">
    <w:name w:val="Body Text Indent 2"/>
    <w:basedOn w:val="1"/>
    <w:next w:val="1"/>
    <w:qFormat/>
    <w:uiPriority w:val="0"/>
    <w:pPr>
      <w:spacing w:line="460" w:lineRule="exact"/>
      <w:ind w:firstLine="480" w:firstLineChars="200"/>
    </w:pPr>
    <w:rPr>
      <w:color w:val="FF0000"/>
      <w:sz w:val="24"/>
    </w:rPr>
  </w:style>
  <w:style w:type="paragraph" w:styleId="22">
    <w:name w:val="footer"/>
    <w:basedOn w:val="1"/>
    <w:link w:val="40"/>
    <w:qFormat/>
    <w:uiPriority w:val="0"/>
    <w:pPr>
      <w:tabs>
        <w:tab w:val="center" w:pos="4153"/>
        <w:tab w:val="right" w:pos="8306"/>
      </w:tabs>
      <w:snapToGrid w:val="0"/>
      <w:jc w:val="left"/>
    </w:pPr>
    <w:rPr>
      <w:sz w:val="18"/>
      <w:szCs w:val="18"/>
    </w:rPr>
  </w:style>
  <w:style w:type="paragraph" w:styleId="23">
    <w:name w:val="header"/>
    <w:basedOn w:val="1"/>
    <w:next w:val="24"/>
    <w:link w:val="39"/>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样式 Z正文 + 首行缩进:  2 字符1"/>
    <w:basedOn w:val="25"/>
    <w:qFormat/>
    <w:uiPriority w:val="0"/>
    <w:pPr>
      <w:ind w:firstLine="480"/>
    </w:pPr>
    <w:rPr>
      <w:rFonts w:cs="宋体"/>
    </w:rPr>
  </w:style>
  <w:style w:type="paragraph" w:customStyle="1" w:styleId="25">
    <w:name w:val="Z正文"/>
    <w:basedOn w:val="26"/>
    <w:qFormat/>
    <w:uiPriority w:val="0"/>
    <w:pPr>
      <w:ind w:firstLine="200" w:firstLineChars="200"/>
      <w:outlineLvl w:val="9"/>
    </w:pPr>
    <w:rPr>
      <w:rFonts w:ascii="Times New Roman"/>
      <w:sz w:val="24"/>
      <w:szCs w:val="24"/>
    </w:rPr>
  </w:style>
  <w:style w:type="paragraph" w:customStyle="1" w:styleId="26">
    <w:name w:val="样式 标题 1标题 11Head 1wsah1一、标题2Part'Document章Ch + 加粗"/>
    <w:basedOn w:val="2"/>
    <w:qFormat/>
    <w:uiPriority w:val="0"/>
    <w:rPr>
      <w:rFonts w:ascii="黑体"/>
      <w:sz w:val="32"/>
    </w:rPr>
  </w:style>
  <w:style w:type="paragraph" w:styleId="27">
    <w:name w:val="toc 2"/>
    <w:basedOn w:val="1"/>
    <w:next w:val="6"/>
    <w:qFormat/>
    <w:uiPriority w:val="39"/>
    <w:pPr>
      <w:ind w:left="210"/>
      <w:jc w:val="left"/>
    </w:pPr>
    <w:rPr>
      <w:rFonts w:ascii="Calibri" w:hAnsi="Calibri"/>
      <w:smallCaps/>
      <w:sz w:val="20"/>
      <w:szCs w:val="20"/>
    </w:rPr>
  </w:style>
  <w:style w:type="paragraph" w:styleId="28">
    <w:name w:val="Body Text 2"/>
    <w:basedOn w:val="1"/>
    <w:qFormat/>
    <w:uiPriority w:val="0"/>
    <w:pPr>
      <w:widowControl w:val="0"/>
      <w:spacing w:line="600" w:lineRule="exact"/>
      <w:jc w:val="center"/>
    </w:pPr>
    <w:rPr>
      <w:rFonts w:ascii="方正小标宋简体" w:hAnsi="Times New Roman" w:eastAsia="方正小标宋简体" w:cs="Times New Roman"/>
      <w:bCs/>
      <w:kern w:val="2"/>
      <w:sz w:val="44"/>
      <w:szCs w:val="44"/>
      <w:lang w:val="en-US" w:eastAsia="zh-CN" w:bidi="ar-SA"/>
    </w:rPr>
  </w:style>
  <w:style w:type="paragraph" w:styleId="29">
    <w:name w:val="Normal (Web)"/>
    <w:basedOn w:val="1"/>
    <w:link w:val="58"/>
    <w:qFormat/>
    <w:uiPriority w:val="99"/>
    <w:pPr>
      <w:widowControl/>
      <w:spacing w:before="100" w:beforeAutospacing="1" w:after="100" w:afterAutospacing="1"/>
      <w:jc w:val="left"/>
    </w:pPr>
    <w:rPr>
      <w:rFonts w:ascii="宋体" w:hAnsi="宋体"/>
      <w:kern w:val="0"/>
      <w:sz w:val="24"/>
      <w:szCs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annotation reference"/>
    <w:semiHidden/>
    <w:qFormat/>
    <w:uiPriority w:val="0"/>
    <w:rPr>
      <w:sz w:val="21"/>
      <w:szCs w:val="21"/>
    </w:rPr>
  </w:style>
  <w:style w:type="paragraph" w:customStyle="1" w:styleId="34">
    <w:name w:val="报告正文"/>
    <w:basedOn w:val="1"/>
    <w:qFormat/>
    <w:uiPriority w:val="0"/>
    <w:pPr>
      <w:spacing w:line="360" w:lineRule="auto"/>
      <w:ind w:firstLine="200" w:firstLineChars="200"/>
    </w:pPr>
    <w:rPr>
      <w:rFonts w:cs="宋体"/>
      <w:color w:val="000000"/>
    </w:rPr>
  </w:style>
  <w:style w:type="paragraph" w:customStyle="1" w:styleId="35">
    <w:name w:val="样式5"/>
    <w:qFormat/>
    <w:uiPriority w:val="0"/>
    <w:pPr>
      <w:snapToGrid w:val="0"/>
      <w:spacing w:line="360" w:lineRule="auto"/>
      <w:ind w:firstLine="510"/>
    </w:pPr>
    <w:rPr>
      <w:rFonts w:ascii="Calibri" w:hAnsi="Calibri" w:eastAsia="宋体" w:cs="Times New Roman"/>
      <w:sz w:val="24"/>
      <w:szCs w:val="24"/>
      <w:lang w:val="en-US" w:eastAsia="zh-CN" w:bidi="ar-SA"/>
    </w:rPr>
  </w:style>
  <w:style w:type="paragraph" w:customStyle="1" w:styleId="36">
    <w:name w:val="Default"/>
    <w:next w:val="37"/>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37">
    <w:name w:val="样式35"/>
    <w:basedOn w:val="1"/>
    <w:next w:val="38"/>
    <w:qFormat/>
    <w:uiPriority w:val="0"/>
    <w:pPr>
      <w:widowControl w:val="0"/>
      <w:autoSpaceDE/>
      <w:autoSpaceDN/>
      <w:spacing w:before="0" w:after="0" w:line="312" w:lineRule="auto"/>
      <w:ind w:left="0" w:firstLine="567"/>
      <w:jc w:val="both"/>
    </w:pPr>
    <w:rPr>
      <w:rFonts w:ascii="宋体" w:eastAsia="宋体"/>
      <w:sz w:val="28"/>
    </w:rPr>
  </w:style>
  <w:style w:type="paragraph" w:customStyle="1" w:styleId="38">
    <w:name w:val="font6"/>
    <w:basedOn w:val="1"/>
    <w:next w:val="27"/>
    <w:qFormat/>
    <w:uiPriority w:val="0"/>
    <w:pPr>
      <w:widowControl/>
      <w:autoSpaceDE/>
      <w:autoSpaceDN/>
      <w:spacing w:before="280" w:after="280" w:line="240" w:lineRule="auto"/>
      <w:ind w:left="0" w:firstLine="0"/>
    </w:pPr>
    <w:rPr>
      <w:rFonts w:ascii="Times New Roman" w:eastAsia="宋体"/>
      <w:sz w:val="21"/>
    </w:rPr>
  </w:style>
  <w:style w:type="character" w:customStyle="1" w:styleId="39">
    <w:name w:val="页眉 Char"/>
    <w:basedOn w:val="32"/>
    <w:link w:val="23"/>
    <w:qFormat/>
    <w:uiPriority w:val="0"/>
    <w:rPr>
      <w:kern w:val="2"/>
      <w:sz w:val="18"/>
      <w:szCs w:val="18"/>
    </w:rPr>
  </w:style>
  <w:style w:type="character" w:customStyle="1" w:styleId="40">
    <w:name w:val="页脚 Char"/>
    <w:basedOn w:val="32"/>
    <w:link w:val="22"/>
    <w:qFormat/>
    <w:uiPriority w:val="0"/>
    <w:rPr>
      <w:kern w:val="2"/>
      <w:sz w:val="18"/>
      <w:szCs w:val="18"/>
    </w:rPr>
  </w:style>
  <w:style w:type="character" w:customStyle="1" w:styleId="41">
    <w:name w:val="正文文本 Char"/>
    <w:basedOn w:val="32"/>
    <w:link w:val="16"/>
    <w:qFormat/>
    <w:uiPriority w:val="0"/>
    <w:rPr>
      <w:b/>
      <w:kern w:val="2"/>
      <w:sz w:val="32"/>
    </w:rPr>
  </w:style>
  <w:style w:type="character" w:customStyle="1" w:styleId="42">
    <w:name w:val="正文首行缩进 Char"/>
    <w:basedOn w:val="41"/>
    <w:link w:val="14"/>
    <w:qFormat/>
    <w:uiPriority w:val="0"/>
  </w:style>
  <w:style w:type="paragraph" w:customStyle="1" w:styleId="43">
    <w:name w:val="Char Char3"/>
    <w:basedOn w:val="1"/>
    <w:qFormat/>
    <w:uiPriority w:val="0"/>
    <w:rPr>
      <w:szCs w:val="20"/>
    </w:rPr>
  </w:style>
  <w:style w:type="character" w:customStyle="1" w:styleId="44">
    <w:name w:val="正文文本缩进 Char"/>
    <w:link w:val="12"/>
    <w:qFormat/>
    <w:locked/>
    <w:uiPriority w:val="0"/>
    <w:rPr>
      <w:rFonts w:ascii="宋体" w:hAnsi="宋体"/>
      <w:kern w:val="2"/>
      <w:sz w:val="28"/>
      <w:szCs w:val="24"/>
    </w:rPr>
  </w:style>
  <w:style w:type="paragraph" w:customStyle="1" w:styleId="45">
    <w:name w:val="+正文"/>
    <w:basedOn w:val="1"/>
    <w:qFormat/>
    <w:uiPriority w:val="0"/>
    <w:pPr>
      <w:widowControl/>
      <w:spacing w:line="360" w:lineRule="auto"/>
      <w:ind w:firstLine="200" w:firstLineChars="200"/>
      <w:jc w:val="left"/>
    </w:pPr>
    <w:rPr>
      <w:kern w:val="0"/>
      <w:sz w:val="24"/>
      <w:szCs w:val="28"/>
    </w:rPr>
  </w:style>
  <w:style w:type="paragraph" w:customStyle="1" w:styleId="46">
    <w:name w:val="123456"/>
    <w:basedOn w:val="1"/>
    <w:qFormat/>
    <w:uiPriority w:val="0"/>
    <w:pPr>
      <w:spacing w:before="120" w:after="120" w:line="360" w:lineRule="auto"/>
      <w:ind w:firstLine="200" w:firstLineChars="200"/>
    </w:pPr>
    <w:rPr>
      <w:sz w:val="24"/>
    </w:rPr>
  </w:style>
  <w:style w:type="paragraph" w:customStyle="1" w:styleId="47">
    <w:name w:val="正文标准样式"/>
    <w:basedOn w:val="1"/>
    <w:qFormat/>
    <w:uiPriority w:val="0"/>
    <w:pPr>
      <w:adjustRightInd w:val="0"/>
      <w:spacing w:line="300" w:lineRule="auto"/>
      <w:ind w:firstLine="482"/>
    </w:pPr>
    <w:rPr>
      <w:kern w:val="0"/>
      <w:sz w:val="24"/>
      <w:szCs w:val="20"/>
    </w:rPr>
  </w:style>
  <w:style w:type="character" w:customStyle="1" w:styleId="48">
    <w:name w:val="页眉 Char1"/>
    <w:basedOn w:val="32"/>
    <w:qFormat/>
    <w:uiPriority w:val="0"/>
  </w:style>
  <w:style w:type="paragraph" w:customStyle="1" w:styleId="49">
    <w:name w:val="正文(首行缩进)"/>
    <w:basedOn w:val="1"/>
    <w:qFormat/>
    <w:uiPriority w:val="0"/>
    <w:pPr>
      <w:adjustRightInd w:val="0"/>
      <w:snapToGrid w:val="0"/>
      <w:spacing w:line="360" w:lineRule="auto"/>
      <w:ind w:firstLine="200" w:firstLineChars="200"/>
      <w:jc w:val="left"/>
    </w:pPr>
    <w:rPr>
      <w:rFonts w:ascii="宋体" w:hAnsi="宋体" w:cs="宋体"/>
      <w:snapToGrid w:val="0"/>
      <w:kern w:val="0"/>
      <w:sz w:val="24"/>
    </w:rPr>
  </w:style>
  <w:style w:type="paragraph" w:customStyle="1" w:styleId="50">
    <w:name w:val="Normal Indent1"/>
    <w:basedOn w:val="1"/>
    <w:qFormat/>
    <w:uiPriority w:val="0"/>
    <w:pPr>
      <w:ind w:firstLine="420"/>
    </w:pPr>
  </w:style>
  <w:style w:type="character" w:customStyle="1" w:styleId="51">
    <w:name w:val="正文缩进2字符 Char"/>
    <w:link w:val="52"/>
    <w:qFormat/>
    <w:uiPriority w:val="0"/>
    <w:rPr>
      <w:sz w:val="24"/>
    </w:rPr>
  </w:style>
  <w:style w:type="paragraph" w:customStyle="1" w:styleId="52">
    <w:name w:val="正文缩进2字符"/>
    <w:basedOn w:val="1"/>
    <w:link w:val="51"/>
    <w:qFormat/>
    <w:uiPriority w:val="0"/>
    <w:pPr>
      <w:spacing w:line="360" w:lineRule="auto"/>
      <w:ind w:firstLine="720" w:firstLineChars="200"/>
    </w:pPr>
    <w:rPr>
      <w:kern w:val="0"/>
      <w:sz w:val="24"/>
      <w:szCs w:val="20"/>
    </w:rPr>
  </w:style>
  <w:style w:type="character" w:customStyle="1" w:styleId="53">
    <w:name w:val="第一章表格 Char"/>
    <w:link w:val="54"/>
    <w:qFormat/>
    <w:uiPriority w:val="0"/>
    <w:rPr>
      <w:sz w:val="24"/>
    </w:rPr>
  </w:style>
  <w:style w:type="paragraph" w:customStyle="1" w:styleId="54">
    <w:name w:val="表格"/>
    <w:basedOn w:val="8"/>
    <w:link w:val="53"/>
    <w:qFormat/>
    <w:uiPriority w:val="0"/>
    <w:pPr>
      <w:jc w:val="center"/>
    </w:pPr>
    <w:rPr>
      <w:kern w:val="0"/>
      <w:sz w:val="24"/>
      <w:szCs w:val="20"/>
    </w:rPr>
  </w:style>
  <w:style w:type="character" w:customStyle="1" w:styleId="55">
    <w:name w:val="fontstyle01"/>
    <w:basedOn w:val="32"/>
    <w:qFormat/>
    <w:uiPriority w:val="0"/>
    <w:rPr>
      <w:rFonts w:ascii="宋体" w:hAnsi="宋体" w:eastAsia="宋体" w:cs="宋体"/>
      <w:color w:val="000000"/>
      <w:sz w:val="24"/>
      <w:szCs w:val="24"/>
    </w:rPr>
  </w:style>
  <w:style w:type="character" w:customStyle="1" w:styleId="56">
    <w:name w:val="fontstyle31"/>
    <w:basedOn w:val="32"/>
    <w:qFormat/>
    <w:uiPriority w:val="0"/>
    <w:rPr>
      <w:rFonts w:hint="default" w:ascii="TimesNewRoman" w:hAnsi="TimesNewRoman" w:eastAsia="TimesNewRoman" w:cs="TimesNewRoman"/>
      <w:color w:val="000000"/>
      <w:sz w:val="24"/>
      <w:szCs w:val="24"/>
    </w:rPr>
  </w:style>
  <w:style w:type="character" w:customStyle="1" w:styleId="57">
    <w:name w:val="批注文字 Char"/>
    <w:basedOn w:val="32"/>
    <w:link w:val="15"/>
    <w:qFormat/>
    <w:uiPriority w:val="0"/>
    <w:rPr>
      <w:sz w:val="24"/>
    </w:rPr>
  </w:style>
  <w:style w:type="character" w:customStyle="1" w:styleId="58">
    <w:name w:val="普通(网站) Char"/>
    <w:link w:val="29"/>
    <w:qFormat/>
    <w:locked/>
    <w:uiPriority w:val="0"/>
    <w:rPr>
      <w:rFonts w:ascii="宋体" w:hAnsi="宋体"/>
      <w:sz w:val="24"/>
    </w:rPr>
  </w:style>
  <w:style w:type="character" w:customStyle="1" w:styleId="59">
    <w:name w:val="标题 1 Char"/>
    <w:basedOn w:val="32"/>
    <w:link w:val="2"/>
    <w:qFormat/>
    <w:uiPriority w:val="0"/>
    <w:rPr>
      <w:rFonts w:eastAsia="黑体"/>
      <w:b/>
      <w:bCs/>
      <w:color w:val="000000"/>
      <w:kern w:val="44"/>
      <w:sz w:val="30"/>
      <w:szCs w:val="30"/>
    </w:rPr>
  </w:style>
  <w:style w:type="character" w:customStyle="1" w:styleId="60">
    <w:name w:val="标题 4 Char"/>
    <w:basedOn w:val="32"/>
    <w:link w:val="5"/>
    <w:semiHidden/>
    <w:qFormat/>
    <w:uiPriority w:val="0"/>
    <w:rPr>
      <w:rFonts w:asciiTheme="majorHAnsi" w:hAnsiTheme="majorHAnsi" w:eastAsiaTheme="majorEastAsia" w:cstheme="majorBidi"/>
      <w:b/>
      <w:bCs/>
      <w:kern w:val="2"/>
      <w:sz w:val="28"/>
      <w:szCs w:val="28"/>
    </w:rPr>
  </w:style>
  <w:style w:type="paragraph" w:customStyle="1" w:styleId="61">
    <w:name w:val="A表内"/>
    <w:basedOn w:val="62"/>
    <w:next w:val="1"/>
    <w:qFormat/>
    <w:uiPriority w:val="0"/>
    <w:pPr>
      <w:spacing w:line="240" w:lineRule="auto"/>
      <w:jc w:val="center"/>
    </w:pPr>
    <w:rPr>
      <w:sz w:val="21"/>
    </w:rPr>
  </w:style>
  <w:style w:type="paragraph" w:customStyle="1" w:styleId="62">
    <w:name w:val="A表头"/>
    <w:basedOn w:val="1"/>
    <w:next w:val="1"/>
    <w:qFormat/>
    <w:uiPriority w:val="0"/>
    <w:pPr>
      <w:spacing w:beforeLines="50" w:line="240" w:lineRule="atLeast"/>
      <w:jc w:val="left"/>
    </w:pPr>
    <w:rPr>
      <w:rFonts w:eastAsia="黑体" w:cs="宋体"/>
      <w:sz w:val="22"/>
      <w:szCs w:val="20"/>
    </w:rPr>
  </w:style>
  <w:style w:type="paragraph" w:customStyle="1" w:styleId="63">
    <w:name w:val="表中表"/>
    <w:basedOn w:val="1"/>
    <w:qFormat/>
    <w:uiPriority w:val="0"/>
    <w:pPr>
      <w:jc w:val="center"/>
    </w:pPr>
    <w:rPr>
      <w:rFonts w:ascii="Times New Roman" w:hAnsi="Times New Roman" w:eastAsia="宋体"/>
      <w:szCs w:val="21"/>
    </w:rPr>
  </w:style>
  <w:style w:type="paragraph" w:customStyle="1" w:styleId="64">
    <w:name w:val="文中表格"/>
    <w:basedOn w:val="1"/>
    <w:next w:val="1"/>
    <w:qFormat/>
    <w:uiPriority w:val="0"/>
    <w:pPr>
      <w:spacing w:line="240" w:lineRule="auto"/>
      <w:ind w:firstLine="0" w:firstLineChars="0"/>
      <w:jc w:val="center"/>
    </w:pPr>
    <w:rPr>
      <w:kern w:val="0"/>
      <w:sz w:val="21"/>
      <w:szCs w:val="21"/>
      <w:lang w:eastAsia="en-US" w:bidi="en-US"/>
    </w:rPr>
  </w:style>
  <w:style w:type="paragraph" w:styleId="65">
    <w:name w:val="List Paragraph"/>
    <w:basedOn w:val="1"/>
    <w:qFormat/>
    <w:uiPriority w:val="34"/>
    <w:pPr>
      <w:ind w:firstLine="0" w:firstLineChars="0"/>
    </w:pPr>
  </w:style>
  <w:style w:type="paragraph" w:customStyle="1" w:styleId="66">
    <w:name w:val="正文01"/>
    <w:basedOn w:val="1"/>
    <w:qFormat/>
    <w:uiPriority w:val="0"/>
    <w:pPr>
      <w:spacing w:before="60" w:line="460" w:lineRule="exact"/>
      <w:ind w:firstLine="200" w:firstLineChars="200"/>
    </w:pPr>
    <w:rPr>
      <w:rFonts w:ascii="Arial" w:hAnsi="Arial"/>
      <w:color w:val="000000"/>
      <w:spacing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3</Pages>
  <Words>1446</Words>
  <Characters>1538</Characters>
  <Lines>13</Lines>
  <Paragraphs>3</Paragraphs>
  <TotalTime>51</TotalTime>
  <ScaleCrop>false</ScaleCrop>
  <LinksUpToDate>false</LinksUpToDate>
  <CharactersWithSpaces>1576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2022-12-02T09:32:00Z</dcterms:created>
  <dc:creator>Administrator</dc:creator>
  <cp:lastModifiedBy>Rancho</cp:lastModifiedBy>
  <cp:lastPrinted>2025-08-25T07:23:00Z</cp:lastPrinted>
  <dcterms:modified xsi:type="dcterms:W3CDTF">2025-09-12T07:48:06Z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6F5F325AE99D4064AE459DAAF1FBF237_13</vt:lpwstr>
  </property>
  <property fmtid="{D5CDD505-2E9C-101B-9397-08002B2CF9AE}" pid="4" name="KSOTemplateDocerSaveRecord">
    <vt:lpwstr>eyJoZGlkIjoiNGJjMTQ3MjlhOTIzYzA2NWY1OTQ3ODRjNDEzZWExZGMiLCJ1c2VySWQiOiI1NTk4NDAzOTcifQ==</vt:lpwstr>
  </property>
</Properties>
</file>