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8B643">
      <w:pPr>
        <w:keepNext w:val="0"/>
        <w:keepLines w:val="0"/>
        <w:pageBreakBefore w:val="0"/>
        <w:widowControl w:val="0"/>
        <w:kinsoku/>
        <w:wordWrap/>
        <w:overflowPunct/>
        <w:topLinePunct w:val="0"/>
        <w:bidi w:val="0"/>
        <w:spacing w:line="480" w:lineRule="exact"/>
        <w:jc w:val="center"/>
        <w:textAlignment w:val="auto"/>
        <w:rPr>
          <w:rFonts w:hint="eastAsia" w:ascii="Times New Roman" w:hAnsi="Times New Roman" w:eastAsia="方正小标宋简体" w:cs="Times New Roman"/>
          <w:b/>
          <w:bCs/>
          <w:sz w:val="44"/>
          <w:szCs w:val="44"/>
          <w:highlight w:val="none"/>
          <w:lang w:val="en-US" w:eastAsia="zh-CN"/>
        </w:rPr>
      </w:pPr>
      <w:r>
        <w:rPr>
          <w:rFonts w:hint="eastAsia" w:eastAsia="方正小标宋简体" w:cs="Times New Roman"/>
          <w:b/>
          <w:bCs/>
          <w:sz w:val="44"/>
          <w:szCs w:val="44"/>
          <w:highlight w:val="none"/>
          <w:lang w:val="en-US" w:eastAsia="zh-CN"/>
        </w:rPr>
        <w:t xml:space="preserve"> </w:t>
      </w:r>
    </w:p>
    <w:p w14:paraId="0F1E2A42">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b/>
          <w:bCs/>
          <w:sz w:val="32"/>
          <w:highlight w:val="none"/>
          <w:u w:val="single"/>
        </w:rPr>
      </w:pPr>
    </w:p>
    <w:p w14:paraId="0601DE1D">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p>
    <w:p w14:paraId="5FC9CED1">
      <w:pPr>
        <w:keepNext w:val="0"/>
        <w:keepLines w:val="0"/>
        <w:pageBreakBefore w:val="0"/>
        <w:widowControl w:val="0"/>
        <w:kinsoku/>
        <w:wordWrap/>
        <w:overflowPunct/>
        <w:topLinePunct w:val="0"/>
        <w:bidi w:val="0"/>
        <w:spacing w:line="480" w:lineRule="exact"/>
        <w:textAlignment w:val="auto"/>
        <w:rPr>
          <w:rFonts w:hint="default" w:ascii="Times New Roman" w:hAnsi="Times New Roman" w:eastAsia="仿宋" w:cs="Times New Roman"/>
          <w:sz w:val="32"/>
          <w:highlight w:val="none"/>
        </w:rPr>
      </w:pPr>
    </w:p>
    <w:p w14:paraId="5303FEEC">
      <w:pPr>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仿宋" w:cs="Times New Roman"/>
          <w:sz w:val="32"/>
          <w:highlight w:val="none"/>
        </w:rPr>
      </w:pPr>
      <w:r>
        <w:rPr>
          <w:rFonts w:hint="default" w:ascii="Times New Roman" w:hAnsi="Times New Roman" w:eastAsia="仿宋" w:cs="Times New Roman"/>
          <w:sz w:val="32"/>
          <w:highlight w:val="none"/>
        </w:rPr>
        <w:t>柳南审环审字〔20</w:t>
      </w:r>
      <w:r>
        <w:rPr>
          <w:rFonts w:hint="default" w:ascii="Times New Roman" w:hAnsi="Times New Roman" w:eastAsia="仿宋" w:cs="Times New Roman"/>
          <w:sz w:val="32"/>
          <w:highlight w:val="none"/>
          <w:lang w:val="en-US" w:eastAsia="zh-CN"/>
        </w:rPr>
        <w:t>2</w:t>
      </w:r>
      <w:r>
        <w:rPr>
          <w:rFonts w:hint="eastAsia" w:eastAsia="仿宋" w:cs="Times New Roman"/>
          <w:sz w:val="32"/>
          <w:highlight w:val="none"/>
          <w:lang w:val="en-US" w:eastAsia="zh-CN"/>
        </w:rPr>
        <w:t>6</w:t>
      </w:r>
      <w:r>
        <w:rPr>
          <w:rFonts w:hint="default" w:ascii="Times New Roman" w:hAnsi="Times New Roman" w:eastAsia="仿宋" w:cs="Times New Roman"/>
          <w:sz w:val="32"/>
          <w:highlight w:val="none"/>
        </w:rPr>
        <w:t>〕</w:t>
      </w:r>
      <w:r>
        <w:rPr>
          <w:rFonts w:hint="eastAsia" w:eastAsia="仿宋" w:cs="Times New Roman"/>
          <w:sz w:val="32"/>
          <w:highlight w:val="none"/>
          <w:lang w:val="en-US" w:eastAsia="zh-CN"/>
        </w:rPr>
        <w:t>11</w:t>
      </w:r>
      <w:r>
        <w:rPr>
          <w:rFonts w:hint="default" w:ascii="Times New Roman" w:hAnsi="Times New Roman" w:eastAsia="仿宋" w:cs="Times New Roman"/>
          <w:sz w:val="32"/>
          <w:highlight w:val="none"/>
        </w:rPr>
        <w:t>号</w:t>
      </w:r>
    </w:p>
    <w:p w14:paraId="2F6DD888">
      <w:pPr>
        <w:pStyle w:val="15"/>
        <w:keepNext w:val="0"/>
        <w:keepLines w:val="0"/>
        <w:pageBreakBefore w:val="0"/>
        <w:widowControl w:val="0"/>
        <w:kinsoku/>
        <w:wordWrap/>
        <w:overflowPunct/>
        <w:topLinePunct w:val="0"/>
        <w:bidi w:val="0"/>
        <w:spacing w:line="480" w:lineRule="exact"/>
        <w:textAlignment w:val="auto"/>
        <w:rPr>
          <w:rFonts w:hint="eastAsia" w:cs="Times New Roman"/>
          <w:sz w:val="28"/>
          <w:highlight w:val="none"/>
          <w:lang w:val="en-US" w:eastAsia="zh-CN"/>
        </w:rPr>
      </w:pPr>
      <w:r>
        <w:rPr>
          <w:rFonts w:hint="default" w:ascii="Times New Roman" w:hAnsi="Times New Roman" w:cs="Times New Roman"/>
          <w:sz w:val="28"/>
          <w:highlight w:val="none"/>
        </w:rPr>
        <mc:AlternateContent>
          <mc:Choice Requires="wps">
            <w:drawing>
              <wp:anchor distT="0" distB="0" distL="114300" distR="114300" simplePos="0" relativeHeight="251659264" behindDoc="0" locked="0" layoutInCell="1" allowOverlap="1">
                <wp:simplePos x="0" y="0"/>
                <wp:positionH relativeFrom="column">
                  <wp:posOffset>-367030</wp:posOffset>
                </wp:positionH>
                <wp:positionV relativeFrom="paragraph">
                  <wp:posOffset>39370</wp:posOffset>
                </wp:positionV>
                <wp:extent cx="6369050" cy="0"/>
                <wp:effectExtent l="0" t="9525" r="12700" b="9525"/>
                <wp:wrapNone/>
                <wp:docPr id="1" name="直接连接符 1"/>
                <wp:cNvGraphicFramePr/>
                <a:graphic xmlns:a="http://schemas.openxmlformats.org/drawingml/2006/main">
                  <a:graphicData uri="http://schemas.microsoft.com/office/word/2010/wordprocessingShape">
                    <wps:wsp>
                      <wps:cNvCnPr/>
                      <wps:spPr>
                        <a:xfrm>
                          <a:off x="1184910" y="2744470"/>
                          <a:ext cx="5133975" cy="0"/>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8.9pt;margin-top:3.1pt;height:0pt;width:501.5pt;z-index:251659264;mso-width-relative:page;mso-height-relative:page;" filled="f" stroked="t" coordsize="21600,21600" o:gfxdata="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SlKdMAAAAHAQAADwAAAAAAAAABACAAAAAiAAAAZHJzL2Rvd25yZXYueG1sUEsB&#10;AhQAFAAAAAgAh07iQBI0mFj6AQAAzAMAAA4AAAAAAAAAAQAgAAAAIgEAAGRycy9lMm9Eb2MueG1s&#10;UEsFBgAAAAAGAAYAWQEAAI4FAAAAAA==&#10;">
                <v:fill on="f" focussize="0,0"/>
                <v:stroke weight="1.5pt" color="#FF0000" miterlimit="8" joinstyle="miter"/>
                <v:imagedata o:title=""/>
                <o:lock v:ext="edit" aspectratio="f"/>
              </v:line>
            </w:pict>
          </mc:Fallback>
        </mc:AlternateContent>
      </w:r>
      <w:r>
        <w:rPr>
          <w:rFonts w:hint="eastAsia" w:cs="Times New Roman"/>
          <w:sz w:val="28"/>
          <w:highlight w:val="none"/>
          <w:lang w:val="en-US" w:eastAsia="zh-CN"/>
        </w:rPr>
        <w:t xml:space="preserve"> </w:t>
      </w:r>
    </w:p>
    <w:p w14:paraId="0BA83C51">
      <w:pPr>
        <w:pStyle w:val="15"/>
        <w:keepNext w:val="0"/>
        <w:keepLines w:val="0"/>
        <w:pageBreakBefore w:val="0"/>
        <w:widowControl w:val="0"/>
        <w:kinsoku/>
        <w:wordWrap/>
        <w:overflowPunct/>
        <w:topLinePunct w:val="0"/>
        <w:bidi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r>
        <w:rPr>
          <w:rFonts w:hint="eastAsia" w:eastAsia="方正小标宋简体" w:cs="Times New Roman"/>
          <w:b w:val="0"/>
          <w:bCs w:val="0"/>
          <w:sz w:val="36"/>
          <w:szCs w:val="36"/>
          <w:highlight w:val="none"/>
          <w:u w:val="none"/>
          <w:lang w:val="en-US" w:eastAsia="zh-CN"/>
        </w:rPr>
        <w:t>关于柳州佳铭宇科技有限公司汽车配件总成生产基地项目</w:t>
      </w:r>
      <w:r>
        <w:rPr>
          <w:rFonts w:hint="default" w:ascii="Times New Roman" w:hAnsi="Times New Roman" w:eastAsia="方正小标宋简体" w:cs="Times New Roman"/>
          <w:b w:val="0"/>
          <w:bCs w:val="0"/>
          <w:sz w:val="36"/>
          <w:szCs w:val="36"/>
          <w:highlight w:val="none"/>
          <w:u w:val="none"/>
        </w:rPr>
        <w:t>环境影响报告表的批复</w:t>
      </w:r>
    </w:p>
    <w:p w14:paraId="4E8B337B">
      <w:pPr>
        <w:keepNext w:val="0"/>
        <w:keepLines w:val="0"/>
        <w:pageBreakBefore w:val="0"/>
        <w:widowControl w:val="0"/>
        <w:shd w:val="clear" w:color="auto" w:fill="auto"/>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方正小标宋简体" w:cs="Times New Roman"/>
          <w:b w:val="0"/>
          <w:bCs w:val="0"/>
          <w:sz w:val="36"/>
          <w:szCs w:val="36"/>
          <w:highlight w:val="none"/>
          <w:u w:val="none"/>
        </w:rPr>
      </w:pPr>
    </w:p>
    <w:p w14:paraId="67E7C331">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val="en-US" w:eastAsia="zh-CN"/>
        </w:rPr>
        <w:t>柳州佳铭宇科技有限公司</w:t>
      </w:r>
      <w:r>
        <w:rPr>
          <w:rFonts w:hint="default" w:ascii="Times New Roman" w:hAnsi="Times New Roman" w:eastAsia="仿宋_GB2312" w:cs="Times New Roman"/>
          <w:sz w:val="32"/>
          <w:szCs w:val="32"/>
          <w:highlight w:val="none"/>
          <w:u w:val="none" w:color="auto"/>
        </w:rPr>
        <w:t>：</w:t>
      </w:r>
    </w:p>
    <w:p w14:paraId="32928116">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你单位报来《</w:t>
      </w:r>
      <w:r>
        <w:rPr>
          <w:rFonts w:hint="default" w:ascii="Times New Roman" w:hAnsi="Times New Roman" w:eastAsia="仿宋_GB2312" w:cs="Times New Roman"/>
          <w:sz w:val="32"/>
          <w:szCs w:val="32"/>
          <w:highlight w:val="none"/>
          <w:u w:val="none" w:color="auto"/>
          <w:lang w:val="en-US" w:eastAsia="zh-CN"/>
        </w:rPr>
        <w:t>柳州佳铭宇科技有限公司汽车配件总成生产基地项目</w:t>
      </w:r>
      <w:r>
        <w:rPr>
          <w:rFonts w:hint="default" w:ascii="Times New Roman" w:hAnsi="Times New Roman" w:eastAsia="仿宋_GB2312" w:cs="Times New Roman"/>
          <w:sz w:val="32"/>
          <w:szCs w:val="32"/>
          <w:highlight w:val="none"/>
          <w:u w:val="none" w:color="auto"/>
        </w:rPr>
        <w:t>环境影响报告表》（以下简称《报告表》）及相关材料收悉。经我局审核</w:t>
      </w:r>
      <w:r>
        <w:rPr>
          <w:rFonts w:hint="eastAsia" w:eastAsia="仿宋_GB2312" w:cs="Times New Roman"/>
          <w:sz w:val="32"/>
          <w:szCs w:val="32"/>
          <w:highlight w:val="none"/>
          <w:u w:val="none" w:color="auto"/>
          <w:lang w:eastAsia="zh-CN"/>
        </w:rPr>
        <w:t>，</w:t>
      </w:r>
      <w:r>
        <w:rPr>
          <w:rFonts w:hint="default" w:ascii="Times New Roman" w:hAnsi="Times New Roman" w:eastAsia="仿宋_GB2312" w:cs="Times New Roman"/>
          <w:sz w:val="32"/>
          <w:szCs w:val="32"/>
          <w:highlight w:val="none"/>
          <w:u w:val="none" w:color="auto"/>
        </w:rPr>
        <w:t>现批复如下：</w:t>
      </w:r>
    </w:p>
    <w:p w14:paraId="61252AB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一、该环评报告表能按有关规范编制，项目环境影响分析客观全面，提出的环保措施有一定的针对性，可作为该项目环境管理的主要依据。</w:t>
      </w:r>
      <w:r>
        <w:rPr>
          <w:rFonts w:hint="eastAsia" w:eastAsia="仿宋_GB2312" w:cs="Times New Roman"/>
          <w:sz w:val="32"/>
          <w:szCs w:val="32"/>
          <w:highlight w:val="none"/>
          <w:u w:val="none" w:color="auto"/>
          <w:lang w:val="en-US" w:eastAsia="zh-CN"/>
        </w:rPr>
        <w:t xml:space="preserve">                                                                                                                                                                                                                                                                                                                                                                                                                                                                                                                                                                                                                                                                                                                                                                                                                                                                                                                                                                                                                                                                                                                                                                                                                                                                                                                                                                                                                                                                                                                                                                                                                                                                                                                                                                                                                </w:t>
      </w:r>
    </w:p>
    <w:p w14:paraId="20D8618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二</w:t>
      </w:r>
      <w:r>
        <w:rPr>
          <w:rFonts w:hint="default" w:ascii="Times New Roman" w:hAnsi="Times New Roman" w:eastAsia="仿宋_GB2312" w:cs="Times New Roman"/>
          <w:sz w:val="32"/>
          <w:szCs w:val="32"/>
          <w:highlight w:val="none"/>
          <w:u w:val="none" w:color="auto"/>
        </w:rPr>
        <w:t>、项目</w:t>
      </w:r>
      <w:r>
        <w:rPr>
          <w:rFonts w:hint="default" w:ascii="Times New Roman" w:hAnsi="Times New Roman" w:eastAsia="仿宋_GB2312" w:cs="Times New Roman"/>
          <w:sz w:val="32"/>
          <w:szCs w:val="32"/>
          <w:highlight w:val="none"/>
          <w:u w:val="none" w:color="auto"/>
          <w:lang w:eastAsia="zh-CN"/>
        </w:rPr>
        <w:t>建设地点为</w:t>
      </w:r>
      <w:r>
        <w:rPr>
          <w:rFonts w:hint="eastAsia" w:eastAsia="仿宋_GB2312" w:cs="Times New Roman"/>
          <w:sz w:val="32"/>
          <w:szCs w:val="32"/>
          <w:highlight w:val="none"/>
          <w:u w:val="none" w:color="auto"/>
          <w:lang w:val="en-US" w:eastAsia="zh-CN"/>
        </w:rPr>
        <w:t>柳州市河西工业区二区Y7-1-1地块之一，项目用地面积2311㎡，项目主厂房为1层钢结构厂房，包括下料区、冲压区、折弯区、焊接区、检验区等，项目建成后年产载货汽车工具箱、前轮轴承防尘盖各50万件。</w:t>
      </w:r>
      <w:r>
        <w:rPr>
          <w:rFonts w:hint="default" w:ascii="Times New Roman" w:hAnsi="Times New Roman" w:eastAsia="仿宋_GB2312" w:cs="Times New Roman"/>
          <w:sz w:val="32"/>
          <w:szCs w:val="32"/>
          <w:highlight w:val="none"/>
          <w:u w:val="none" w:color="auto"/>
        </w:rPr>
        <w:t>项目计划总投资</w:t>
      </w:r>
      <w:r>
        <w:rPr>
          <w:rFonts w:hint="eastAsia" w:eastAsia="仿宋_GB2312" w:cs="Times New Roman"/>
          <w:color w:val="auto"/>
          <w:sz w:val="32"/>
          <w:szCs w:val="32"/>
          <w:highlight w:val="none"/>
          <w:u w:val="none" w:color="auto"/>
          <w:lang w:val="en-US" w:eastAsia="zh-CN"/>
        </w:rPr>
        <w:t>100</w:t>
      </w:r>
      <w:r>
        <w:rPr>
          <w:rFonts w:hint="default" w:ascii="Times New Roman" w:hAnsi="Times New Roman" w:eastAsia="仿宋_GB2312" w:cs="Times New Roman"/>
          <w:sz w:val="32"/>
          <w:szCs w:val="32"/>
          <w:highlight w:val="none"/>
          <w:u w:val="none" w:color="auto"/>
        </w:rPr>
        <w:t>万元，其中环保投资</w:t>
      </w:r>
      <w:r>
        <w:rPr>
          <w:rFonts w:hint="eastAsia" w:eastAsia="仿宋_GB2312" w:cs="Times New Roman"/>
          <w:sz w:val="32"/>
          <w:szCs w:val="32"/>
          <w:highlight w:val="none"/>
          <w:u w:val="none" w:color="auto"/>
          <w:lang w:val="en-US" w:eastAsia="zh-CN"/>
        </w:rPr>
        <w:t>12.5</w:t>
      </w:r>
      <w:r>
        <w:rPr>
          <w:rFonts w:hint="default" w:ascii="Times New Roman" w:hAnsi="Times New Roman" w:eastAsia="仿宋_GB2312" w:cs="Times New Roman"/>
          <w:sz w:val="32"/>
          <w:szCs w:val="32"/>
          <w:highlight w:val="none"/>
          <w:u w:val="none" w:color="auto"/>
        </w:rPr>
        <w:t>万元。</w:t>
      </w:r>
    </w:p>
    <w:p w14:paraId="6FF1ED9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Times New Roman"/>
          <w:sz w:val="32"/>
          <w:szCs w:val="32"/>
          <w:highlight w:val="none"/>
          <w:u w:val="none" w:color="auto"/>
          <w:lang w:val="en-US" w:eastAsia="zh-CN"/>
        </w:rPr>
      </w:pPr>
      <w:r>
        <w:rPr>
          <w:rFonts w:hint="default" w:ascii="Times New Roman" w:hAnsi="Times New Roman" w:eastAsia="仿宋_GB2312" w:cs="Times New Roman"/>
          <w:sz w:val="32"/>
          <w:szCs w:val="32"/>
          <w:highlight w:val="none"/>
          <w:u w:val="none" w:color="auto"/>
        </w:rPr>
        <w:t>从环境影响角度考虑，同意你单位按照报告表所列的建设项目的地点、性质、规模、采取的环境保护对策措施及下述要求进行项目建设。</w:t>
      </w:r>
      <w:r>
        <w:rPr>
          <w:rFonts w:hint="eastAsia" w:eastAsia="仿宋_GB2312" w:cs="Times New Roman"/>
          <w:sz w:val="32"/>
          <w:szCs w:val="32"/>
          <w:highlight w:val="none"/>
          <w:u w:val="none" w:color="auto"/>
          <w:lang w:val="en-US" w:eastAsia="zh-CN"/>
        </w:rPr>
        <w:t xml:space="preserve"> </w:t>
      </w:r>
    </w:p>
    <w:p w14:paraId="68EF968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rPr>
        <w:t>项目须达到报告表所提出的各项环保要求，要抓好以下环保工作：</w:t>
      </w:r>
    </w:p>
    <w:p w14:paraId="508B0E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sz w:val="32"/>
          <w:szCs w:val="32"/>
          <w:highlight w:val="none"/>
          <w:u w:val="none" w:color="auto"/>
          <w:lang w:val="en-US" w:eastAsia="zh-CN"/>
        </w:rPr>
      </w:pPr>
      <w:r>
        <w:rPr>
          <w:rFonts w:hint="eastAsia" w:eastAsia="仿宋_GB2312" w:cs="Times New Roman"/>
          <w:sz w:val="32"/>
          <w:szCs w:val="32"/>
          <w:highlight w:val="none"/>
          <w:u w:val="none" w:color="auto"/>
          <w:lang w:val="en-US" w:eastAsia="zh-CN"/>
        </w:rPr>
        <w:t>施工期：</w:t>
      </w:r>
    </w:p>
    <w:p w14:paraId="05B1CCA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lang w:eastAsia="zh-CN"/>
        </w:rPr>
      </w:pPr>
      <w:r>
        <w:rPr>
          <w:rFonts w:hint="eastAsia" w:eastAsia="仿宋_GB2312" w:cs="Times New Roman"/>
          <w:sz w:val="32"/>
          <w:szCs w:val="32"/>
          <w:highlight w:val="none"/>
          <w:u w:val="none" w:color="auto"/>
          <w:lang w:val="en-US" w:eastAsia="zh-CN"/>
        </w:rPr>
        <w:t>（一）</w:t>
      </w:r>
      <w:r>
        <w:rPr>
          <w:rFonts w:hint="eastAsia" w:ascii="Times New Roman" w:hAnsi="Times New Roman" w:eastAsia="仿宋_GB2312" w:cs="Times New Roman"/>
          <w:sz w:val="32"/>
          <w:szCs w:val="32"/>
          <w:highlight w:val="none"/>
          <w:u w:val="none" w:color="auto"/>
          <w:lang w:val="en-US" w:eastAsia="zh-CN"/>
        </w:rPr>
        <w:t>施工期废气主要为</w:t>
      </w:r>
      <w:r>
        <w:rPr>
          <w:rFonts w:hint="eastAsia" w:eastAsia="仿宋_GB2312" w:cs="Times New Roman"/>
          <w:sz w:val="32"/>
          <w:szCs w:val="32"/>
          <w:highlight w:val="none"/>
          <w:u w:val="none" w:color="auto"/>
          <w:lang w:val="en-US" w:eastAsia="zh-CN"/>
        </w:rPr>
        <w:t>安装设备产生的扬尘及车辆尾气，经无组织排放后须执行《大气污染物综合排放标准》（</w:t>
      </w:r>
      <w:r>
        <w:rPr>
          <w:rFonts w:hint="eastAsia" w:eastAsia="仿宋_GB2312" w:cs="Times New Roman"/>
          <w:sz w:val="32"/>
          <w:szCs w:val="32"/>
          <w:highlight w:val="none"/>
          <w:lang w:val="en-US" w:eastAsia="zh-CN"/>
        </w:rPr>
        <w:t>GB16297-1996）新污染源颗粒物无组织排放监控浓度限值要求。</w:t>
      </w:r>
    </w:p>
    <w:p w14:paraId="2A23596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val="en-US" w:eastAsia="zh-CN"/>
        </w:rPr>
        <w:t>（二）施工期废水主要为生活污水。经化粪池处理后排入市政管网，须满足《污水综合排放标准》（GB8978-1996）三级标准。</w:t>
      </w:r>
    </w:p>
    <w:p w14:paraId="18DE5A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sz w:val="32"/>
          <w:szCs w:val="32"/>
          <w:highlight w:val="none"/>
          <w:lang w:val="en-US" w:eastAsia="zh-CN"/>
        </w:rPr>
      </w:pPr>
      <w:r>
        <w:rPr>
          <w:rFonts w:hint="eastAsia" w:eastAsia="仿宋_GB2312" w:cs="Times New Roman"/>
          <w:sz w:val="32"/>
          <w:szCs w:val="32"/>
          <w:highlight w:val="none"/>
          <w:lang w:val="en-US" w:eastAsia="zh-CN"/>
        </w:rPr>
        <w:t>（三）施工期噪声主要为机械施工噪声。通过采取使用低噪声设备、合理安排施工时间等措施处理后，须满足</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val="en-US" w:eastAsia="zh-CN"/>
        </w:rPr>
        <w:t>建筑施工噪声排放标准》（GB12523-2025）昼间标准限值</w:t>
      </w:r>
      <w:r>
        <w:rPr>
          <w:rFonts w:hint="eastAsia" w:eastAsia="仿宋_GB2312" w:cs="Times New Roman"/>
          <w:sz w:val="32"/>
          <w:szCs w:val="32"/>
          <w:highlight w:val="none"/>
          <w:lang w:eastAsia="zh-CN"/>
        </w:rPr>
        <w:t>。</w:t>
      </w:r>
    </w:p>
    <w:p w14:paraId="1F2CC373">
      <w:pPr>
        <w:keepNext w:val="0"/>
        <w:keepLines w:val="0"/>
        <w:pageBreakBefore w:val="0"/>
        <w:widowControl w:val="0"/>
        <w:numPr>
          <w:ilvl w:val="0"/>
          <w:numId w:val="0"/>
        </w:numPr>
        <w:kinsoku/>
        <w:wordWrap/>
        <w:overflowPunct/>
        <w:topLinePunct w:val="0"/>
        <w:autoSpaceDE w:val="0"/>
        <w:autoSpaceDN w:val="0"/>
        <w:bidi w:val="0"/>
        <w:adjustRightInd w:val="0"/>
        <w:spacing w:line="4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四</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施工期</w:t>
      </w:r>
      <w:r>
        <w:rPr>
          <w:rFonts w:hint="eastAsia" w:eastAsia="仿宋_GB2312" w:cs="Times New Roman"/>
          <w:color w:val="000000"/>
          <w:sz w:val="32"/>
          <w:szCs w:val="32"/>
          <w:highlight w:val="none"/>
          <w:lang w:val="en-US" w:eastAsia="zh-CN"/>
        </w:rPr>
        <w:t>产生的固体废物主要为废包装材料及生活垃圾</w:t>
      </w:r>
      <w:r>
        <w:rPr>
          <w:rFonts w:hint="default" w:ascii="Times New Roman" w:hAnsi="Times New Roman" w:eastAsia="仿宋_GB2312" w:cs="Times New Roman"/>
          <w:color w:val="000000"/>
          <w:sz w:val="32"/>
          <w:szCs w:val="32"/>
          <w:highlight w:val="none"/>
          <w:lang w:eastAsia="zh-CN"/>
        </w:rPr>
        <w:t>。</w:t>
      </w:r>
      <w:r>
        <w:rPr>
          <w:rFonts w:hint="eastAsia" w:eastAsia="仿宋_GB2312" w:cs="Times New Roman"/>
          <w:color w:val="000000"/>
          <w:sz w:val="32"/>
          <w:szCs w:val="32"/>
          <w:highlight w:val="none"/>
          <w:lang w:val="en-US" w:eastAsia="zh-CN"/>
        </w:rPr>
        <w:t>其中废包装材料分类收集，能回收的委托废旧回收企业回收利用，不能回收的运至市政部门指定地点。生活垃圾由当地环卫部门统一收集清运。</w:t>
      </w:r>
    </w:p>
    <w:p w14:paraId="3852E1B1">
      <w:pPr>
        <w:keepNext w:val="0"/>
        <w:keepLines w:val="0"/>
        <w:pageBreakBefore w:val="0"/>
        <w:widowControl w:val="0"/>
        <w:kinsoku/>
        <w:wordWrap/>
        <w:overflowPunct/>
        <w:topLinePunct w:val="0"/>
        <w:autoSpaceDE/>
        <w:autoSpaceDN/>
        <w:bidi w:val="0"/>
        <w:spacing w:line="48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运营期</w:t>
      </w:r>
      <w:r>
        <w:rPr>
          <w:rFonts w:hint="default" w:ascii="Times New Roman" w:hAnsi="Times New Roman" w:eastAsia="仿宋_GB2312" w:cs="Times New Roman"/>
          <w:sz w:val="32"/>
          <w:szCs w:val="32"/>
          <w:highlight w:val="none"/>
        </w:rPr>
        <w:t>：</w:t>
      </w:r>
    </w:p>
    <w:p w14:paraId="1D807C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b/>
          <w:bCs/>
          <w:color w:val="000000"/>
          <w:sz w:val="32"/>
          <w:szCs w:val="32"/>
          <w:highlight w:val="none"/>
          <w:lang w:val="en-US" w:eastAsia="zh-CN"/>
        </w:rPr>
      </w:pPr>
      <w:r>
        <w:rPr>
          <w:rFonts w:hint="eastAsia" w:eastAsia="仿宋_GB2312" w:cs="Times New Roman"/>
          <w:b w:val="0"/>
          <w:bCs w:val="0"/>
          <w:sz w:val="32"/>
          <w:szCs w:val="32"/>
          <w:highlight w:val="none"/>
          <w:u w:val="none" w:color="auto"/>
          <w:lang w:eastAsia="zh-CN"/>
        </w:rPr>
        <w:t>（</w:t>
      </w:r>
      <w:r>
        <w:rPr>
          <w:rFonts w:hint="eastAsia" w:eastAsia="仿宋_GB2312" w:cs="Times New Roman"/>
          <w:b w:val="0"/>
          <w:bCs w:val="0"/>
          <w:sz w:val="32"/>
          <w:szCs w:val="32"/>
          <w:highlight w:val="none"/>
          <w:u w:val="none" w:color="auto"/>
          <w:lang w:val="en-US" w:eastAsia="zh-CN"/>
        </w:rPr>
        <w:t>一</w:t>
      </w:r>
      <w:r>
        <w:rPr>
          <w:rFonts w:hint="eastAsia" w:eastAsia="仿宋_GB2312" w:cs="Times New Roman"/>
          <w:b w:val="0"/>
          <w:bCs w:val="0"/>
          <w:sz w:val="32"/>
          <w:szCs w:val="32"/>
          <w:highlight w:val="none"/>
          <w:u w:val="none" w:color="auto"/>
          <w:lang w:eastAsia="zh-CN"/>
        </w:rPr>
        <w:t>）</w:t>
      </w:r>
      <w:r>
        <w:rPr>
          <w:rFonts w:hint="default" w:ascii="Times New Roman" w:hAnsi="Times New Roman" w:eastAsia="仿宋_GB2312" w:cs="Times New Roman"/>
          <w:b w:val="0"/>
          <w:bCs w:val="0"/>
          <w:sz w:val="32"/>
          <w:szCs w:val="32"/>
          <w:highlight w:val="none"/>
          <w:u w:val="none" w:color="auto"/>
          <w:lang w:eastAsia="zh-CN"/>
        </w:rPr>
        <w:t>运营期废气</w:t>
      </w:r>
      <w:r>
        <w:rPr>
          <w:rFonts w:hint="eastAsia" w:eastAsia="仿宋_GB2312" w:cs="Times New Roman"/>
          <w:b w:val="0"/>
          <w:bCs w:val="0"/>
          <w:sz w:val="32"/>
          <w:szCs w:val="32"/>
          <w:highlight w:val="none"/>
          <w:u w:val="none" w:color="auto"/>
          <w:lang w:val="en-US" w:eastAsia="zh-CN"/>
        </w:rPr>
        <w:t>主要为下料粉尘及焊接烟尘。通过使用集气管道对产生的烟尘收集后设置移动式烟尘净化器处理后以无组织形式排放，未补集的烟尘经车间机械通风系统无组织排放，以上均须满足</w:t>
      </w:r>
      <w:r>
        <w:rPr>
          <w:rFonts w:hint="eastAsia" w:eastAsia="仿宋_GB2312" w:cs="Times New Roman"/>
          <w:sz w:val="32"/>
          <w:szCs w:val="32"/>
          <w:highlight w:val="none"/>
          <w:u w:val="none" w:color="auto"/>
          <w:lang w:val="en-US" w:eastAsia="zh-CN"/>
        </w:rPr>
        <w:t>《大气污染物综合排放标准》（</w:t>
      </w:r>
      <w:r>
        <w:rPr>
          <w:rFonts w:hint="eastAsia" w:eastAsia="仿宋_GB2312" w:cs="Times New Roman"/>
          <w:sz w:val="32"/>
          <w:szCs w:val="32"/>
          <w:highlight w:val="none"/>
          <w:lang w:val="en-US" w:eastAsia="zh-CN"/>
        </w:rPr>
        <w:t>GB16297-1996）新污染源颗粒物无组织排放监控浓度限值要求。</w:t>
      </w:r>
    </w:p>
    <w:p w14:paraId="02687E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（二）运营期</w:t>
      </w:r>
      <w:r>
        <w:rPr>
          <w:rFonts w:hint="eastAsia" w:eastAsia="仿宋_GB2312" w:cs="Times New Roman"/>
          <w:sz w:val="32"/>
          <w:szCs w:val="32"/>
          <w:highlight w:val="none"/>
          <w:lang w:val="en-US" w:eastAsia="zh-CN"/>
        </w:rPr>
        <w:t>废水主要为生活污水。经化粪池处理后排入市政管网，须满足《污水综合排放标准》（GB8978-1996）三级标准。</w:t>
      </w:r>
    </w:p>
    <w:p w14:paraId="0378E5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（三）</w:t>
      </w:r>
      <w:r>
        <w:rPr>
          <w:rFonts w:hint="default" w:eastAsia="仿宋_GB2312" w:cs="Times New Roman"/>
          <w:color w:val="000000"/>
          <w:sz w:val="32"/>
          <w:szCs w:val="32"/>
          <w:highlight w:val="none"/>
          <w:lang w:val="en-US" w:eastAsia="zh-CN"/>
        </w:rPr>
        <w:t>运营期噪声主要为生产设备运行</w:t>
      </w:r>
      <w:r>
        <w:rPr>
          <w:rFonts w:hint="eastAsia" w:eastAsia="仿宋_GB2312" w:cs="Times New Roman"/>
          <w:color w:val="000000"/>
          <w:sz w:val="32"/>
          <w:szCs w:val="32"/>
          <w:highlight w:val="none"/>
          <w:lang w:val="en-US" w:eastAsia="zh-CN"/>
        </w:rPr>
        <w:t>产生的</w:t>
      </w:r>
      <w:r>
        <w:rPr>
          <w:rFonts w:hint="default" w:eastAsia="仿宋_GB2312" w:cs="Times New Roman"/>
          <w:color w:val="000000"/>
          <w:sz w:val="32"/>
          <w:szCs w:val="32"/>
          <w:highlight w:val="none"/>
          <w:lang w:val="en-US" w:eastAsia="zh-CN"/>
        </w:rPr>
        <w:t>噪声。</w:t>
      </w:r>
      <w:r>
        <w:rPr>
          <w:rFonts w:hint="eastAsia" w:eastAsia="仿宋_GB2312" w:cs="Times New Roman"/>
          <w:color w:val="000000"/>
          <w:sz w:val="32"/>
          <w:szCs w:val="32"/>
          <w:highlight w:val="none"/>
          <w:lang w:val="en-US" w:eastAsia="zh-CN"/>
        </w:rPr>
        <w:t>通过基础减震、建筑隔声等措施处理后，</w:t>
      </w:r>
      <w:r>
        <w:rPr>
          <w:rFonts w:hint="default" w:eastAsia="仿宋_GB2312" w:cs="Times New Roman"/>
          <w:color w:val="000000"/>
          <w:sz w:val="32"/>
          <w:szCs w:val="32"/>
          <w:highlight w:val="none"/>
          <w:lang w:val="en-US" w:eastAsia="zh-CN"/>
        </w:rPr>
        <w:t>须满足《工业企业厂界环境噪声排放标准》（GB12348-2008）3类标准</w:t>
      </w:r>
      <w:r>
        <w:rPr>
          <w:rFonts w:hint="eastAsia" w:eastAsia="仿宋_GB2312" w:cs="Times New Roman"/>
          <w:color w:val="000000"/>
          <w:sz w:val="32"/>
          <w:szCs w:val="32"/>
          <w:highlight w:val="none"/>
          <w:lang w:val="en-US" w:eastAsia="zh-CN"/>
        </w:rPr>
        <w:t>。</w:t>
      </w:r>
    </w:p>
    <w:p w14:paraId="64FF21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四</w:t>
      </w:r>
      <w:r>
        <w:rPr>
          <w:rFonts w:hint="default" w:eastAsia="仿宋_GB2312" w:cs="Times New Roman"/>
          <w:color w:val="000000"/>
          <w:sz w:val="32"/>
          <w:szCs w:val="32"/>
          <w:highlight w:val="none"/>
          <w:lang w:val="en-US" w:eastAsia="zh-CN"/>
        </w:rPr>
        <w:t>）做好一般固体废物的综合利用和妥善处置工作。须按GB18599-2020《一般工业固体废物贮存、处置场污染控制标准》及其修改单的要求设置相关污染防治设施。</w:t>
      </w:r>
    </w:p>
    <w:p w14:paraId="28E6AE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lang w:val="en-US" w:eastAsia="zh-CN"/>
        </w:rPr>
      </w:pPr>
      <w:r>
        <w:rPr>
          <w:rFonts w:hint="default" w:eastAsia="仿宋_GB2312" w:cs="Times New Roman"/>
          <w:color w:val="000000"/>
          <w:sz w:val="32"/>
          <w:szCs w:val="32"/>
          <w:highlight w:val="none"/>
          <w:lang w:val="en-US" w:eastAsia="zh-CN"/>
        </w:rPr>
        <w:t>（五）须按</w:t>
      </w:r>
      <w:r>
        <w:rPr>
          <w:rFonts w:hint="eastAsia" w:eastAsia="仿宋_GB2312" w:cs="Times New Roman"/>
          <w:color w:val="000000"/>
          <w:sz w:val="32"/>
          <w:szCs w:val="32"/>
          <w:highlight w:val="none"/>
          <w:lang w:val="en-US" w:eastAsia="zh-CN"/>
        </w:rPr>
        <w:t>《危险废物收集贮存运输技术规范》（HJ2025-2012)及</w:t>
      </w:r>
      <w:r>
        <w:rPr>
          <w:rFonts w:hint="default" w:eastAsia="仿宋_GB2312" w:cs="Times New Roman"/>
          <w:color w:val="000000"/>
          <w:sz w:val="32"/>
          <w:szCs w:val="32"/>
          <w:highlight w:val="none"/>
          <w:lang w:val="en-US" w:eastAsia="zh-CN"/>
        </w:rPr>
        <w:t>GB18597-2023《危险废物贮存污染控制标准》要求建设危险废物的收集临时存放设施，生产过程中产生的</w:t>
      </w:r>
      <w:r>
        <w:rPr>
          <w:rFonts w:hint="eastAsia" w:eastAsia="仿宋_GB2312" w:cs="Times New Roman"/>
          <w:color w:val="000000"/>
          <w:sz w:val="32"/>
          <w:szCs w:val="32"/>
          <w:highlight w:val="none"/>
          <w:lang w:val="en-US" w:eastAsia="zh-CN"/>
        </w:rPr>
        <w:t>废润滑油、废润滑油桶、含油抹布及手套等</w:t>
      </w:r>
      <w:r>
        <w:rPr>
          <w:rFonts w:hint="default" w:eastAsia="仿宋_GB2312" w:cs="Times New Roman"/>
          <w:color w:val="000000"/>
          <w:sz w:val="32"/>
          <w:szCs w:val="32"/>
          <w:highlight w:val="none"/>
          <w:lang w:val="en-US" w:eastAsia="zh-CN"/>
        </w:rPr>
        <w:t>危险废物交由有危险废物资质单位进行回收处置</w:t>
      </w:r>
      <w:r>
        <w:rPr>
          <w:rFonts w:hint="eastAsia" w:eastAsia="仿宋_GB2312" w:cs="Times New Roman"/>
          <w:color w:val="000000"/>
          <w:sz w:val="32"/>
          <w:szCs w:val="32"/>
          <w:highlight w:val="none"/>
          <w:lang w:val="en-US" w:eastAsia="zh-CN"/>
        </w:rPr>
        <w:t>，</w:t>
      </w:r>
      <w:r>
        <w:rPr>
          <w:rFonts w:hint="default" w:eastAsia="仿宋_GB2312" w:cs="Times New Roman"/>
          <w:color w:val="000000"/>
          <w:sz w:val="32"/>
          <w:szCs w:val="32"/>
          <w:highlight w:val="none"/>
          <w:lang w:val="en-US" w:eastAsia="zh-CN"/>
        </w:rPr>
        <w:t>做好危险废物处置及转移联单的台</w:t>
      </w:r>
      <w:r>
        <w:rPr>
          <w:rFonts w:hint="eastAsia" w:eastAsia="仿宋_GB2312" w:cs="Times New Roman"/>
          <w:color w:val="000000"/>
          <w:sz w:val="32"/>
          <w:szCs w:val="32"/>
          <w:highlight w:val="none"/>
          <w:lang w:val="en-US" w:eastAsia="zh-CN"/>
        </w:rPr>
        <w:t>账</w:t>
      </w:r>
      <w:bookmarkStart w:id="0" w:name="_GoBack"/>
      <w:bookmarkEnd w:id="0"/>
      <w:r>
        <w:rPr>
          <w:rFonts w:hint="default" w:eastAsia="仿宋_GB2312" w:cs="Times New Roman"/>
          <w:color w:val="000000"/>
          <w:sz w:val="32"/>
          <w:szCs w:val="32"/>
          <w:highlight w:val="none"/>
          <w:lang w:val="en-US" w:eastAsia="zh-CN"/>
        </w:rPr>
        <w:t>记录。</w:t>
      </w:r>
    </w:p>
    <w:p w14:paraId="566DFED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val="en-US" w:eastAsia="zh-CN"/>
        </w:rPr>
        <w:t>（</w:t>
      </w:r>
      <w:r>
        <w:rPr>
          <w:rFonts w:hint="eastAsia" w:eastAsia="仿宋_GB2312" w:cs="Times New Roman"/>
          <w:sz w:val="32"/>
          <w:szCs w:val="32"/>
          <w:highlight w:val="none"/>
          <w:u w:val="none" w:color="auto"/>
          <w:lang w:val="en-US" w:eastAsia="zh-CN"/>
        </w:rPr>
        <w:t>六</w:t>
      </w:r>
      <w:r>
        <w:rPr>
          <w:rFonts w:hint="default" w:ascii="Times New Roman" w:hAnsi="Times New Roman" w:eastAsia="仿宋_GB2312" w:cs="Times New Roman"/>
          <w:sz w:val="32"/>
          <w:szCs w:val="32"/>
          <w:highlight w:val="none"/>
          <w:u w:val="none" w:color="auto"/>
          <w:lang w:val="en-US" w:eastAsia="zh-CN"/>
        </w:rPr>
        <w:t>）</w:t>
      </w:r>
      <w:r>
        <w:rPr>
          <w:rFonts w:hint="default" w:ascii="Times New Roman" w:hAnsi="Times New Roman" w:eastAsia="仿宋_GB2312" w:cs="Times New Roman"/>
          <w:sz w:val="32"/>
          <w:szCs w:val="32"/>
          <w:highlight w:val="none"/>
          <w:u w:val="none" w:color="auto"/>
        </w:rPr>
        <w:t>按照《关于印发〈企业事业单位突发环境事件应急预案备案管理办法(试行)〉的通知》(环发〔2015〕4号)等相关要求，制订应急预案，配备相应的应急保障物资，落实环境风险防范措施，定期进行应急演练。加强环境管理，落实环境保护规章制度，确保环保设施的正常运转以及各项污染物稳定达标排放。</w:t>
      </w:r>
    </w:p>
    <w:p w14:paraId="365E71E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u w:val="none" w:color="auto"/>
        </w:rPr>
      </w:pPr>
      <w:r>
        <w:rPr>
          <w:rFonts w:hint="default" w:ascii="Times New Roman" w:hAnsi="Times New Roman" w:eastAsia="仿宋_GB2312" w:cs="Times New Roman"/>
          <w:sz w:val="32"/>
          <w:szCs w:val="32"/>
          <w:highlight w:val="none"/>
          <w:u w:val="none" w:color="auto"/>
          <w:lang w:eastAsia="zh-CN"/>
        </w:rPr>
        <w:t>三</w:t>
      </w:r>
      <w:r>
        <w:rPr>
          <w:rFonts w:hint="default" w:ascii="Times New Roman" w:hAnsi="Times New Roman" w:eastAsia="仿宋_GB2312" w:cs="Times New Roman"/>
          <w:sz w:val="32"/>
          <w:szCs w:val="32"/>
          <w:highlight w:val="none"/>
          <w:u w:val="none" w:color="auto"/>
        </w:rPr>
        <w:t xml:space="preserve">、该项目建设必须严格执行环境保护设施与主体工程同时设计、同时施工、同时投产使用的环境保护“三同时”制度，落实各项环境保护措施。工程建成后，须按《建设项目竣工环境保护验收暂行办法》要求实施竣工环境保护验收。 </w:t>
      </w:r>
    </w:p>
    <w:p w14:paraId="766CCE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eastAsia="仿宋_GB2312" w:cs="Times New Roman"/>
          <w:sz w:val="32"/>
          <w:szCs w:val="32"/>
          <w:highlight w:val="none"/>
          <w:u w:val="none" w:color="auto"/>
          <w:lang w:eastAsia="zh-CN"/>
        </w:rPr>
      </w:pPr>
      <w:r>
        <w:rPr>
          <w:rFonts w:hint="default" w:ascii="Times New Roman" w:hAnsi="Times New Roman" w:eastAsia="仿宋_GB2312" w:cs="Times New Roman"/>
          <w:sz w:val="32"/>
          <w:szCs w:val="32"/>
          <w:highlight w:val="none"/>
          <w:u w:val="none" w:color="auto"/>
          <w:lang w:eastAsia="zh-CN"/>
        </w:rPr>
        <w:t>四</w:t>
      </w:r>
      <w:r>
        <w:rPr>
          <w:rFonts w:hint="default" w:ascii="Times New Roman" w:hAnsi="Times New Roman" w:eastAsia="仿宋_GB2312" w:cs="Times New Roman"/>
          <w:sz w:val="32"/>
          <w:szCs w:val="32"/>
          <w:highlight w:val="none"/>
          <w:u w:val="none" w:color="auto"/>
        </w:rPr>
        <w:t>、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我局重新审核同意后方可建设</w:t>
      </w:r>
      <w:r>
        <w:rPr>
          <w:rFonts w:hint="eastAsia" w:eastAsia="仿宋_GB2312" w:cs="Times New Roman"/>
          <w:sz w:val="32"/>
          <w:szCs w:val="32"/>
          <w:highlight w:val="none"/>
          <w:u w:val="none" w:color="auto"/>
          <w:lang w:eastAsia="zh-CN"/>
        </w:rPr>
        <w:t>。</w:t>
      </w:r>
    </w:p>
    <w:p w14:paraId="0D96E703">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eastAsia="仿宋_GB2312" w:cs="Times New Roman"/>
          <w:sz w:val="32"/>
          <w:szCs w:val="32"/>
          <w:highlight w:val="none"/>
          <w:u w:val="none" w:color="auto"/>
          <w:lang w:val="en-US" w:eastAsia="zh-CN"/>
        </w:rPr>
      </w:pPr>
    </w:p>
    <w:p w14:paraId="244493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eastAsia="仿宋_GB2312" w:cs="Times New Roman"/>
          <w:sz w:val="32"/>
          <w:szCs w:val="32"/>
          <w:highlight w:val="none"/>
          <w:u w:val="none" w:color="auto"/>
          <w:lang w:val="en-US" w:eastAsia="zh-CN"/>
        </w:rPr>
      </w:pPr>
    </w:p>
    <w:p w14:paraId="620FB38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righ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sz w:val="32"/>
          <w:szCs w:val="32"/>
          <w:highlight w:val="none"/>
          <w:lang w:val="en-US" w:eastAsia="zh-CN"/>
        </w:rPr>
        <w:t>20</w:t>
      </w:r>
      <w:r>
        <w:rPr>
          <w:rFonts w:hint="eastAsia"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29日</w:t>
      </w:r>
    </w:p>
    <w:p w14:paraId="60250F4F">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Cs/>
          <w:sz w:val="32"/>
          <w:szCs w:val="32"/>
          <w:highlight w:val="none"/>
        </w:rPr>
      </w:pPr>
    </w:p>
    <w:p w14:paraId="3377DD8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w:t>
      </w:r>
      <w:r>
        <w:rPr>
          <w:rFonts w:hint="default" w:ascii="Times New Roman" w:hAnsi="Times New Roman" w:eastAsia="仿宋_GB2312" w:cs="Times New Roman"/>
          <w:bCs/>
          <w:sz w:val="32"/>
          <w:szCs w:val="32"/>
          <w:highlight w:val="none"/>
          <w:lang w:eastAsia="zh-CN"/>
        </w:rPr>
        <w:t>此件公开发布</w:t>
      </w:r>
      <w:r>
        <w:rPr>
          <w:rFonts w:hint="default" w:ascii="Times New Roman" w:hAnsi="Times New Roman" w:eastAsia="仿宋_GB2312" w:cs="Times New Roman"/>
          <w:bCs/>
          <w:sz w:val="32"/>
          <w:szCs w:val="32"/>
          <w:highlight w:val="none"/>
        </w:rPr>
        <w:t>）</w:t>
      </w:r>
    </w:p>
    <w:p w14:paraId="6BD44876">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bCs/>
          <w:sz w:val="32"/>
          <w:szCs w:val="32"/>
          <w:highlight w:val="none"/>
          <w:u w:val="single"/>
        </w:rPr>
        <w:t>抄送:</w:t>
      </w:r>
      <w:r>
        <w:rPr>
          <w:rFonts w:hint="eastAsia" w:eastAsia="仿宋_GB2312" w:cs="Times New Roman"/>
          <w:bCs/>
          <w:sz w:val="32"/>
          <w:szCs w:val="32"/>
          <w:highlight w:val="none"/>
          <w:u w:val="single"/>
          <w:lang w:val="en-US" w:eastAsia="zh-CN"/>
        </w:rPr>
        <w:t>柳州市圣川环保咨询服务有限公司</w:t>
      </w:r>
      <w:r>
        <w:rPr>
          <w:rFonts w:hint="default" w:ascii="Times New Roman" w:hAnsi="Times New Roman" w:eastAsia="仿宋_GB2312" w:cs="Times New Roman"/>
          <w:bCs/>
          <w:sz w:val="32"/>
          <w:szCs w:val="32"/>
          <w:highlight w:val="none"/>
          <w:u w:val="single"/>
        </w:rPr>
        <w:t xml:space="preserve">     </w:t>
      </w:r>
      <w:r>
        <w:rPr>
          <w:rFonts w:hint="eastAsia" w:eastAsia="仿宋_GB2312"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u w:val="single"/>
        </w:rPr>
        <w:t xml:space="preserve">                   </w:t>
      </w:r>
    </w:p>
    <w:p w14:paraId="02680392">
      <w:pPr>
        <w:keepNext w:val="0"/>
        <w:keepLines w:val="0"/>
        <w:pageBreakBefore w:val="0"/>
        <w:widowControl w:val="0"/>
        <w:kinsoku/>
        <w:wordWrap/>
        <w:overflowPunct/>
        <w:topLinePunct w:val="0"/>
        <w:autoSpaceDE/>
        <w:autoSpaceDN/>
        <w:bidi w:val="0"/>
        <w:spacing w:line="480" w:lineRule="exact"/>
        <w:ind w:left="6560" w:hanging="6560" w:hangingChars="205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u w:val="single"/>
        </w:rPr>
        <w:t>柳州市柳南区住房和城乡建设局      20</w:t>
      </w:r>
      <w:r>
        <w:rPr>
          <w:rFonts w:hint="default" w:ascii="Times New Roman" w:hAnsi="Times New Roman" w:eastAsia="仿宋_GB2312" w:cs="Times New Roman"/>
          <w:sz w:val="32"/>
          <w:szCs w:val="32"/>
          <w:highlight w:val="none"/>
          <w:u w:val="single"/>
          <w:lang w:val="en-US" w:eastAsia="zh-CN"/>
        </w:rPr>
        <w:t>2</w:t>
      </w:r>
      <w:r>
        <w:rPr>
          <w:rFonts w:hint="eastAsia" w:eastAsia="仿宋_GB2312" w:cs="Times New Roman"/>
          <w:sz w:val="32"/>
          <w:szCs w:val="32"/>
          <w:highlight w:val="none"/>
          <w:u w:val="single"/>
          <w:lang w:val="en-US" w:eastAsia="zh-CN"/>
        </w:rPr>
        <w:t>6</w:t>
      </w:r>
      <w:r>
        <w:rPr>
          <w:rFonts w:hint="default" w:ascii="Times New Roman" w:hAnsi="Times New Roman" w:eastAsia="仿宋_GB2312" w:cs="Times New Roman"/>
          <w:sz w:val="32"/>
          <w:szCs w:val="32"/>
          <w:highlight w:val="none"/>
          <w:u w:val="single"/>
        </w:rPr>
        <w:t>年</w:t>
      </w:r>
      <w:r>
        <w:rPr>
          <w:rFonts w:hint="eastAsia" w:eastAsia="仿宋_GB2312" w:cs="Times New Roman"/>
          <w:sz w:val="32"/>
          <w:szCs w:val="32"/>
          <w:highlight w:val="none"/>
          <w:u w:val="single"/>
          <w:lang w:val="en-US" w:eastAsia="zh-CN"/>
        </w:rPr>
        <w:t>7</w:t>
      </w:r>
      <w:r>
        <w:rPr>
          <w:rFonts w:hint="default" w:ascii="Times New Roman" w:hAnsi="Times New Roman" w:eastAsia="仿宋_GB2312" w:cs="Times New Roman"/>
          <w:sz w:val="32"/>
          <w:szCs w:val="32"/>
          <w:highlight w:val="none"/>
          <w:u w:val="single"/>
        </w:rPr>
        <w:t>月</w:t>
      </w:r>
      <w:r>
        <w:rPr>
          <w:rFonts w:hint="eastAsia" w:eastAsia="仿宋_GB2312" w:cs="Times New Roman"/>
          <w:sz w:val="32"/>
          <w:szCs w:val="32"/>
          <w:highlight w:val="none"/>
          <w:u w:val="single"/>
          <w:lang w:val="en-US" w:eastAsia="zh-CN"/>
        </w:rPr>
        <w:t>28</w:t>
      </w:r>
      <w:r>
        <w:rPr>
          <w:rFonts w:hint="default" w:ascii="Times New Roman" w:hAnsi="Times New Roman" w:eastAsia="仿宋_GB2312" w:cs="Times New Roman"/>
          <w:sz w:val="32"/>
          <w:szCs w:val="32"/>
          <w:highlight w:val="none"/>
          <w:u w:val="single"/>
        </w:rPr>
        <w:t xml:space="preserve">日印  </w:t>
      </w:r>
      <w:r>
        <w:rPr>
          <w:rFonts w:hint="default" w:ascii="Times New Roman" w:hAnsi="Times New Roman" w:eastAsia="仿宋_GB2312" w:cs="Times New Roman"/>
          <w:sz w:val="32"/>
          <w:szCs w:val="32"/>
          <w:highlight w:val="none"/>
        </w:rPr>
        <w:t xml:space="preserve">（共印5份）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NewRoman">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39FD2"/>
    <w:multiLevelType w:val="singleLevel"/>
    <w:tmpl w:val="2DE39FD2"/>
    <w:lvl w:ilvl="0" w:tentative="0">
      <w:start w:val="1"/>
      <w:numFmt w:val="bullet"/>
      <w:pStyle w:val="17"/>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OWYyNWQxNDc0ZTZiYjhiMmMyOWY1ZjEyNjRiYzUifQ=="/>
  </w:docVars>
  <w:rsids>
    <w:rsidRoot w:val="005E2F4A"/>
    <w:rsid w:val="00021697"/>
    <w:rsid w:val="00052CCA"/>
    <w:rsid w:val="00060057"/>
    <w:rsid w:val="00073469"/>
    <w:rsid w:val="000760BE"/>
    <w:rsid w:val="00086B7D"/>
    <w:rsid w:val="00095046"/>
    <w:rsid w:val="00096A01"/>
    <w:rsid w:val="000978F6"/>
    <w:rsid w:val="000A3232"/>
    <w:rsid w:val="000D08DF"/>
    <w:rsid w:val="000E64F7"/>
    <w:rsid w:val="000F1287"/>
    <w:rsid w:val="0010339E"/>
    <w:rsid w:val="00116F16"/>
    <w:rsid w:val="0014349B"/>
    <w:rsid w:val="00145ABD"/>
    <w:rsid w:val="00167963"/>
    <w:rsid w:val="00176411"/>
    <w:rsid w:val="00183460"/>
    <w:rsid w:val="00185840"/>
    <w:rsid w:val="00185F0E"/>
    <w:rsid w:val="00186E55"/>
    <w:rsid w:val="001B00CB"/>
    <w:rsid w:val="001B05D8"/>
    <w:rsid w:val="001C0BF5"/>
    <w:rsid w:val="001D772D"/>
    <w:rsid w:val="001D777A"/>
    <w:rsid w:val="001F34A2"/>
    <w:rsid w:val="001F5ED4"/>
    <w:rsid w:val="00200BCC"/>
    <w:rsid w:val="00213978"/>
    <w:rsid w:val="00214B79"/>
    <w:rsid w:val="0023227B"/>
    <w:rsid w:val="00234B4A"/>
    <w:rsid w:val="00244DCB"/>
    <w:rsid w:val="00254218"/>
    <w:rsid w:val="00256664"/>
    <w:rsid w:val="00257B48"/>
    <w:rsid w:val="00257F07"/>
    <w:rsid w:val="0026391F"/>
    <w:rsid w:val="00274C30"/>
    <w:rsid w:val="00282542"/>
    <w:rsid w:val="00284743"/>
    <w:rsid w:val="0028663F"/>
    <w:rsid w:val="00292E07"/>
    <w:rsid w:val="002A2896"/>
    <w:rsid w:val="002B538D"/>
    <w:rsid w:val="002B587F"/>
    <w:rsid w:val="002B76CD"/>
    <w:rsid w:val="002D55FB"/>
    <w:rsid w:val="002E1C28"/>
    <w:rsid w:val="002E49D4"/>
    <w:rsid w:val="002E7B51"/>
    <w:rsid w:val="002F619D"/>
    <w:rsid w:val="00302239"/>
    <w:rsid w:val="00307E29"/>
    <w:rsid w:val="00316513"/>
    <w:rsid w:val="00321481"/>
    <w:rsid w:val="00321DC5"/>
    <w:rsid w:val="003228D9"/>
    <w:rsid w:val="00324D49"/>
    <w:rsid w:val="003335A0"/>
    <w:rsid w:val="0034409E"/>
    <w:rsid w:val="00346271"/>
    <w:rsid w:val="00351E85"/>
    <w:rsid w:val="0035708D"/>
    <w:rsid w:val="00360BE8"/>
    <w:rsid w:val="00363F5E"/>
    <w:rsid w:val="00366ABC"/>
    <w:rsid w:val="0037026C"/>
    <w:rsid w:val="003732AF"/>
    <w:rsid w:val="00374DCC"/>
    <w:rsid w:val="00381FA9"/>
    <w:rsid w:val="003A0498"/>
    <w:rsid w:val="003A2F86"/>
    <w:rsid w:val="003A6912"/>
    <w:rsid w:val="003C6CCB"/>
    <w:rsid w:val="003D54E8"/>
    <w:rsid w:val="003D76FF"/>
    <w:rsid w:val="003E2CFE"/>
    <w:rsid w:val="003F362C"/>
    <w:rsid w:val="00400E7F"/>
    <w:rsid w:val="0041712B"/>
    <w:rsid w:val="00423A3E"/>
    <w:rsid w:val="00427BF4"/>
    <w:rsid w:val="00437964"/>
    <w:rsid w:val="004565DF"/>
    <w:rsid w:val="00465766"/>
    <w:rsid w:val="00466ACA"/>
    <w:rsid w:val="004748C8"/>
    <w:rsid w:val="004766D2"/>
    <w:rsid w:val="00477B62"/>
    <w:rsid w:val="00477CB1"/>
    <w:rsid w:val="0048742F"/>
    <w:rsid w:val="004A2F4C"/>
    <w:rsid w:val="004A43BE"/>
    <w:rsid w:val="004B052A"/>
    <w:rsid w:val="004B553C"/>
    <w:rsid w:val="004B565B"/>
    <w:rsid w:val="004C154D"/>
    <w:rsid w:val="004D3FAF"/>
    <w:rsid w:val="004D558B"/>
    <w:rsid w:val="004E48B0"/>
    <w:rsid w:val="004F01A5"/>
    <w:rsid w:val="00503BF0"/>
    <w:rsid w:val="0050732A"/>
    <w:rsid w:val="00525D98"/>
    <w:rsid w:val="00536E1E"/>
    <w:rsid w:val="00543035"/>
    <w:rsid w:val="00561FE5"/>
    <w:rsid w:val="00562C5E"/>
    <w:rsid w:val="00564EA4"/>
    <w:rsid w:val="00577CA2"/>
    <w:rsid w:val="005808A0"/>
    <w:rsid w:val="00581B6A"/>
    <w:rsid w:val="0058226A"/>
    <w:rsid w:val="005A079B"/>
    <w:rsid w:val="005A0EFF"/>
    <w:rsid w:val="005A284A"/>
    <w:rsid w:val="005A3921"/>
    <w:rsid w:val="005B0B57"/>
    <w:rsid w:val="005B63E9"/>
    <w:rsid w:val="005B6D4B"/>
    <w:rsid w:val="005B7C5E"/>
    <w:rsid w:val="005C25C5"/>
    <w:rsid w:val="005E2F4A"/>
    <w:rsid w:val="00612C9A"/>
    <w:rsid w:val="00622B57"/>
    <w:rsid w:val="00622E3F"/>
    <w:rsid w:val="00625918"/>
    <w:rsid w:val="006263B9"/>
    <w:rsid w:val="0063386A"/>
    <w:rsid w:val="00636308"/>
    <w:rsid w:val="00636BC3"/>
    <w:rsid w:val="00644183"/>
    <w:rsid w:val="00646F97"/>
    <w:rsid w:val="00656373"/>
    <w:rsid w:val="00656CCD"/>
    <w:rsid w:val="006626EA"/>
    <w:rsid w:val="00667074"/>
    <w:rsid w:val="00667669"/>
    <w:rsid w:val="00680A43"/>
    <w:rsid w:val="0068438E"/>
    <w:rsid w:val="00690B28"/>
    <w:rsid w:val="006B4344"/>
    <w:rsid w:val="006C586A"/>
    <w:rsid w:val="006C601F"/>
    <w:rsid w:val="006C72FD"/>
    <w:rsid w:val="006D0F36"/>
    <w:rsid w:val="006E6955"/>
    <w:rsid w:val="00703C32"/>
    <w:rsid w:val="00705905"/>
    <w:rsid w:val="00721B5D"/>
    <w:rsid w:val="00722EF3"/>
    <w:rsid w:val="00723C81"/>
    <w:rsid w:val="007275F1"/>
    <w:rsid w:val="00743485"/>
    <w:rsid w:val="00744F18"/>
    <w:rsid w:val="007459FB"/>
    <w:rsid w:val="007524BC"/>
    <w:rsid w:val="00766F95"/>
    <w:rsid w:val="00773659"/>
    <w:rsid w:val="00773806"/>
    <w:rsid w:val="00781455"/>
    <w:rsid w:val="007872E5"/>
    <w:rsid w:val="00791B7B"/>
    <w:rsid w:val="00794E3F"/>
    <w:rsid w:val="007A58B4"/>
    <w:rsid w:val="007D02C0"/>
    <w:rsid w:val="007D16D7"/>
    <w:rsid w:val="007E6303"/>
    <w:rsid w:val="007F44FC"/>
    <w:rsid w:val="008036FF"/>
    <w:rsid w:val="00806780"/>
    <w:rsid w:val="00812130"/>
    <w:rsid w:val="00820CB1"/>
    <w:rsid w:val="00822B02"/>
    <w:rsid w:val="00830CCB"/>
    <w:rsid w:val="00831ABE"/>
    <w:rsid w:val="00834DBC"/>
    <w:rsid w:val="00852091"/>
    <w:rsid w:val="008545E3"/>
    <w:rsid w:val="00872BF7"/>
    <w:rsid w:val="00875F29"/>
    <w:rsid w:val="00880CBA"/>
    <w:rsid w:val="008A04F4"/>
    <w:rsid w:val="008A40DF"/>
    <w:rsid w:val="008A532C"/>
    <w:rsid w:val="008D1B0B"/>
    <w:rsid w:val="008D42AA"/>
    <w:rsid w:val="008D57A2"/>
    <w:rsid w:val="008E3E91"/>
    <w:rsid w:val="008E71BD"/>
    <w:rsid w:val="009009DA"/>
    <w:rsid w:val="00904439"/>
    <w:rsid w:val="009113F3"/>
    <w:rsid w:val="00922581"/>
    <w:rsid w:val="00926111"/>
    <w:rsid w:val="00932AA1"/>
    <w:rsid w:val="0093401D"/>
    <w:rsid w:val="00960BFD"/>
    <w:rsid w:val="0096352F"/>
    <w:rsid w:val="00971EA3"/>
    <w:rsid w:val="00990747"/>
    <w:rsid w:val="00995728"/>
    <w:rsid w:val="00997A6F"/>
    <w:rsid w:val="009A7185"/>
    <w:rsid w:val="009B24EC"/>
    <w:rsid w:val="009B4976"/>
    <w:rsid w:val="009C05BA"/>
    <w:rsid w:val="009F792F"/>
    <w:rsid w:val="009F7CDB"/>
    <w:rsid w:val="00A00C73"/>
    <w:rsid w:val="00A020A4"/>
    <w:rsid w:val="00A03B23"/>
    <w:rsid w:val="00A04962"/>
    <w:rsid w:val="00A049B8"/>
    <w:rsid w:val="00A12F5C"/>
    <w:rsid w:val="00A15343"/>
    <w:rsid w:val="00A23332"/>
    <w:rsid w:val="00A25530"/>
    <w:rsid w:val="00A26238"/>
    <w:rsid w:val="00A32A24"/>
    <w:rsid w:val="00A348E1"/>
    <w:rsid w:val="00A41275"/>
    <w:rsid w:val="00A414E8"/>
    <w:rsid w:val="00A425CE"/>
    <w:rsid w:val="00A42E88"/>
    <w:rsid w:val="00A575ED"/>
    <w:rsid w:val="00A57CD6"/>
    <w:rsid w:val="00A6485A"/>
    <w:rsid w:val="00A667D8"/>
    <w:rsid w:val="00A66BE9"/>
    <w:rsid w:val="00A70E4C"/>
    <w:rsid w:val="00A71BC9"/>
    <w:rsid w:val="00A758B0"/>
    <w:rsid w:val="00A75E19"/>
    <w:rsid w:val="00A76030"/>
    <w:rsid w:val="00A965E7"/>
    <w:rsid w:val="00A97321"/>
    <w:rsid w:val="00AA2703"/>
    <w:rsid w:val="00AB6F64"/>
    <w:rsid w:val="00AC71C6"/>
    <w:rsid w:val="00AC7E0C"/>
    <w:rsid w:val="00AD4FF1"/>
    <w:rsid w:val="00AE3F6B"/>
    <w:rsid w:val="00AF212F"/>
    <w:rsid w:val="00B045AD"/>
    <w:rsid w:val="00B06014"/>
    <w:rsid w:val="00B10CD0"/>
    <w:rsid w:val="00B34614"/>
    <w:rsid w:val="00B5706D"/>
    <w:rsid w:val="00B57575"/>
    <w:rsid w:val="00B628D9"/>
    <w:rsid w:val="00B9160D"/>
    <w:rsid w:val="00B9276D"/>
    <w:rsid w:val="00B95ABD"/>
    <w:rsid w:val="00B96D44"/>
    <w:rsid w:val="00BA59C6"/>
    <w:rsid w:val="00BA614F"/>
    <w:rsid w:val="00BA7527"/>
    <w:rsid w:val="00BC3100"/>
    <w:rsid w:val="00BD16F1"/>
    <w:rsid w:val="00BD3072"/>
    <w:rsid w:val="00BE6F87"/>
    <w:rsid w:val="00BF72C8"/>
    <w:rsid w:val="00C1440B"/>
    <w:rsid w:val="00C342D6"/>
    <w:rsid w:val="00C36BEA"/>
    <w:rsid w:val="00C43B08"/>
    <w:rsid w:val="00C465D9"/>
    <w:rsid w:val="00C51836"/>
    <w:rsid w:val="00C558B2"/>
    <w:rsid w:val="00C63588"/>
    <w:rsid w:val="00C64D5B"/>
    <w:rsid w:val="00C84D51"/>
    <w:rsid w:val="00C900F1"/>
    <w:rsid w:val="00CA02B2"/>
    <w:rsid w:val="00CB4083"/>
    <w:rsid w:val="00CB577A"/>
    <w:rsid w:val="00CB7FDE"/>
    <w:rsid w:val="00CF1FFE"/>
    <w:rsid w:val="00CF58B5"/>
    <w:rsid w:val="00D12D1D"/>
    <w:rsid w:val="00D25FC3"/>
    <w:rsid w:val="00D27D84"/>
    <w:rsid w:val="00D32176"/>
    <w:rsid w:val="00D33369"/>
    <w:rsid w:val="00D34830"/>
    <w:rsid w:val="00D4286E"/>
    <w:rsid w:val="00D5180A"/>
    <w:rsid w:val="00D63CF2"/>
    <w:rsid w:val="00D676CC"/>
    <w:rsid w:val="00D716B6"/>
    <w:rsid w:val="00D75307"/>
    <w:rsid w:val="00D767E2"/>
    <w:rsid w:val="00D775D3"/>
    <w:rsid w:val="00D77A18"/>
    <w:rsid w:val="00D9312A"/>
    <w:rsid w:val="00DB4B46"/>
    <w:rsid w:val="00DB75CF"/>
    <w:rsid w:val="00DC3AA5"/>
    <w:rsid w:val="00DC44FE"/>
    <w:rsid w:val="00DD037C"/>
    <w:rsid w:val="00DD1AB9"/>
    <w:rsid w:val="00DF3650"/>
    <w:rsid w:val="00DF55B5"/>
    <w:rsid w:val="00E007DF"/>
    <w:rsid w:val="00E0528B"/>
    <w:rsid w:val="00E1042A"/>
    <w:rsid w:val="00E17BF9"/>
    <w:rsid w:val="00E21A74"/>
    <w:rsid w:val="00E21EC2"/>
    <w:rsid w:val="00E24A8C"/>
    <w:rsid w:val="00E250C7"/>
    <w:rsid w:val="00E30FDE"/>
    <w:rsid w:val="00E31762"/>
    <w:rsid w:val="00E3345B"/>
    <w:rsid w:val="00E444E8"/>
    <w:rsid w:val="00E45320"/>
    <w:rsid w:val="00E47C5D"/>
    <w:rsid w:val="00E54DF2"/>
    <w:rsid w:val="00E67F23"/>
    <w:rsid w:val="00E7368D"/>
    <w:rsid w:val="00EA0C67"/>
    <w:rsid w:val="00EA10E3"/>
    <w:rsid w:val="00EB1A2D"/>
    <w:rsid w:val="00EC5E15"/>
    <w:rsid w:val="00ED21C0"/>
    <w:rsid w:val="00EF069F"/>
    <w:rsid w:val="00EF6C55"/>
    <w:rsid w:val="00EF7B92"/>
    <w:rsid w:val="00F23AD0"/>
    <w:rsid w:val="00F2420B"/>
    <w:rsid w:val="00F32C3F"/>
    <w:rsid w:val="00F47E66"/>
    <w:rsid w:val="00F52D82"/>
    <w:rsid w:val="00F53585"/>
    <w:rsid w:val="00F55502"/>
    <w:rsid w:val="00F668D3"/>
    <w:rsid w:val="00F6766B"/>
    <w:rsid w:val="00F6767D"/>
    <w:rsid w:val="00F72F6F"/>
    <w:rsid w:val="00F77300"/>
    <w:rsid w:val="00F83645"/>
    <w:rsid w:val="00F836A7"/>
    <w:rsid w:val="00F84F86"/>
    <w:rsid w:val="00F8650F"/>
    <w:rsid w:val="00F927BF"/>
    <w:rsid w:val="00F95070"/>
    <w:rsid w:val="00FA210B"/>
    <w:rsid w:val="00FA498B"/>
    <w:rsid w:val="00FA547C"/>
    <w:rsid w:val="00FB2F3B"/>
    <w:rsid w:val="00FC508D"/>
    <w:rsid w:val="00FD0DD4"/>
    <w:rsid w:val="00FD1F2F"/>
    <w:rsid w:val="00FF6141"/>
    <w:rsid w:val="01ED4712"/>
    <w:rsid w:val="027D0F8C"/>
    <w:rsid w:val="02C2662E"/>
    <w:rsid w:val="034C108A"/>
    <w:rsid w:val="039F7766"/>
    <w:rsid w:val="03AE711B"/>
    <w:rsid w:val="03C76963"/>
    <w:rsid w:val="040F7534"/>
    <w:rsid w:val="04B27E1D"/>
    <w:rsid w:val="04F75C46"/>
    <w:rsid w:val="052E228E"/>
    <w:rsid w:val="05747392"/>
    <w:rsid w:val="05DB6044"/>
    <w:rsid w:val="05E7509A"/>
    <w:rsid w:val="06897CEC"/>
    <w:rsid w:val="06BF3969"/>
    <w:rsid w:val="06FF74F4"/>
    <w:rsid w:val="0725366F"/>
    <w:rsid w:val="073D0CEA"/>
    <w:rsid w:val="078132CC"/>
    <w:rsid w:val="08420CAE"/>
    <w:rsid w:val="087B3986"/>
    <w:rsid w:val="087C2F68"/>
    <w:rsid w:val="098E0F0D"/>
    <w:rsid w:val="09E54A69"/>
    <w:rsid w:val="0A140428"/>
    <w:rsid w:val="0A3F005D"/>
    <w:rsid w:val="0A825391"/>
    <w:rsid w:val="0AD33E3F"/>
    <w:rsid w:val="0B2F1FE5"/>
    <w:rsid w:val="0B313E31"/>
    <w:rsid w:val="0B322AEE"/>
    <w:rsid w:val="0B6641F6"/>
    <w:rsid w:val="0C28640C"/>
    <w:rsid w:val="0C4A6DDC"/>
    <w:rsid w:val="0D0A36D3"/>
    <w:rsid w:val="0D644602"/>
    <w:rsid w:val="0D7908B1"/>
    <w:rsid w:val="0DD979BE"/>
    <w:rsid w:val="0E193B58"/>
    <w:rsid w:val="0E825B45"/>
    <w:rsid w:val="0E9B2EC6"/>
    <w:rsid w:val="0EB2255C"/>
    <w:rsid w:val="0ED63EFE"/>
    <w:rsid w:val="0EE16BCE"/>
    <w:rsid w:val="0F651CE3"/>
    <w:rsid w:val="0FCB77DB"/>
    <w:rsid w:val="0FDA7A1E"/>
    <w:rsid w:val="105570A4"/>
    <w:rsid w:val="106B68C8"/>
    <w:rsid w:val="10C43FC4"/>
    <w:rsid w:val="11032FA4"/>
    <w:rsid w:val="111E28B5"/>
    <w:rsid w:val="117E63A1"/>
    <w:rsid w:val="11AF0294"/>
    <w:rsid w:val="11D41A0D"/>
    <w:rsid w:val="125F420A"/>
    <w:rsid w:val="12777C21"/>
    <w:rsid w:val="136E0BA9"/>
    <w:rsid w:val="1450031E"/>
    <w:rsid w:val="14FE2D02"/>
    <w:rsid w:val="1520745A"/>
    <w:rsid w:val="15261663"/>
    <w:rsid w:val="152C321E"/>
    <w:rsid w:val="155E0007"/>
    <w:rsid w:val="15A640F8"/>
    <w:rsid w:val="1605397D"/>
    <w:rsid w:val="16387403"/>
    <w:rsid w:val="168E3DFE"/>
    <w:rsid w:val="16A86180"/>
    <w:rsid w:val="16AA1116"/>
    <w:rsid w:val="16C10A84"/>
    <w:rsid w:val="16C51429"/>
    <w:rsid w:val="16D73491"/>
    <w:rsid w:val="16EA10E2"/>
    <w:rsid w:val="16F35D17"/>
    <w:rsid w:val="17107F49"/>
    <w:rsid w:val="1726179A"/>
    <w:rsid w:val="17D11706"/>
    <w:rsid w:val="17E21B65"/>
    <w:rsid w:val="182C1B6F"/>
    <w:rsid w:val="18375908"/>
    <w:rsid w:val="184377D1"/>
    <w:rsid w:val="18DD79DA"/>
    <w:rsid w:val="18E11F10"/>
    <w:rsid w:val="19044132"/>
    <w:rsid w:val="193A6FD3"/>
    <w:rsid w:val="194D3C5A"/>
    <w:rsid w:val="19C628F2"/>
    <w:rsid w:val="19DE0D88"/>
    <w:rsid w:val="19E43C53"/>
    <w:rsid w:val="1A22361D"/>
    <w:rsid w:val="1A235218"/>
    <w:rsid w:val="1A30178C"/>
    <w:rsid w:val="1A33579F"/>
    <w:rsid w:val="1AD46039"/>
    <w:rsid w:val="1AD608E3"/>
    <w:rsid w:val="1B285D84"/>
    <w:rsid w:val="1B440441"/>
    <w:rsid w:val="1B5F4DD6"/>
    <w:rsid w:val="1B642891"/>
    <w:rsid w:val="1B753BAD"/>
    <w:rsid w:val="1C3B56FF"/>
    <w:rsid w:val="1C875E47"/>
    <w:rsid w:val="1D444728"/>
    <w:rsid w:val="1D5F4BE3"/>
    <w:rsid w:val="1D7065FD"/>
    <w:rsid w:val="1D780787"/>
    <w:rsid w:val="1DCF392B"/>
    <w:rsid w:val="1E904A05"/>
    <w:rsid w:val="1EA1274D"/>
    <w:rsid w:val="1EAC4C7B"/>
    <w:rsid w:val="1F947BE9"/>
    <w:rsid w:val="1FA55C42"/>
    <w:rsid w:val="1FE741BD"/>
    <w:rsid w:val="201A0616"/>
    <w:rsid w:val="206219AC"/>
    <w:rsid w:val="20B523B5"/>
    <w:rsid w:val="20B947E6"/>
    <w:rsid w:val="21237E5F"/>
    <w:rsid w:val="214F23B9"/>
    <w:rsid w:val="21AF4D97"/>
    <w:rsid w:val="22107AF3"/>
    <w:rsid w:val="221B460A"/>
    <w:rsid w:val="22410A30"/>
    <w:rsid w:val="22574E59"/>
    <w:rsid w:val="227D5AB9"/>
    <w:rsid w:val="2322375E"/>
    <w:rsid w:val="23DA7B95"/>
    <w:rsid w:val="241C7C15"/>
    <w:rsid w:val="24797E84"/>
    <w:rsid w:val="247E3725"/>
    <w:rsid w:val="248213E7"/>
    <w:rsid w:val="24984001"/>
    <w:rsid w:val="24E7488D"/>
    <w:rsid w:val="25C26B32"/>
    <w:rsid w:val="26500B8B"/>
    <w:rsid w:val="26B23143"/>
    <w:rsid w:val="26DD1E76"/>
    <w:rsid w:val="27317378"/>
    <w:rsid w:val="278B7B24"/>
    <w:rsid w:val="27EA640F"/>
    <w:rsid w:val="28426DE0"/>
    <w:rsid w:val="28512835"/>
    <w:rsid w:val="28B333B3"/>
    <w:rsid w:val="29A4427A"/>
    <w:rsid w:val="29EF462E"/>
    <w:rsid w:val="29F91135"/>
    <w:rsid w:val="2A1D0C95"/>
    <w:rsid w:val="2A774352"/>
    <w:rsid w:val="2B0B2D29"/>
    <w:rsid w:val="2B6462F7"/>
    <w:rsid w:val="2BBB1BC4"/>
    <w:rsid w:val="2BCE11F9"/>
    <w:rsid w:val="2BDF043E"/>
    <w:rsid w:val="2BE00F33"/>
    <w:rsid w:val="2C797D2C"/>
    <w:rsid w:val="2C900DC4"/>
    <w:rsid w:val="2D2105E2"/>
    <w:rsid w:val="2D5A4F5D"/>
    <w:rsid w:val="2D8E4CAC"/>
    <w:rsid w:val="2DD438A6"/>
    <w:rsid w:val="2DD625BD"/>
    <w:rsid w:val="2DDC2106"/>
    <w:rsid w:val="2DF301D1"/>
    <w:rsid w:val="2EAD7421"/>
    <w:rsid w:val="2F7964B4"/>
    <w:rsid w:val="2FA12EAC"/>
    <w:rsid w:val="2FE06F5C"/>
    <w:rsid w:val="30215916"/>
    <w:rsid w:val="31660CB9"/>
    <w:rsid w:val="31A44F7F"/>
    <w:rsid w:val="31C07AB0"/>
    <w:rsid w:val="32286DF5"/>
    <w:rsid w:val="32611140"/>
    <w:rsid w:val="33FB744B"/>
    <w:rsid w:val="34711E4F"/>
    <w:rsid w:val="34887617"/>
    <w:rsid w:val="34A907E2"/>
    <w:rsid w:val="34DF1850"/>
    <w:rsid w:val="35AD209F"/>
    <w:rsid w:val="36590DED"/>
    <w:rsid w:val="36B3674F"/>
    <w:rsid w:val="36BE5BE3"/>
    <w:rsid w:val="376E2053"/>
    <w:rsid w:val="377C2FE5"/>
    <w:rsid w:val="37B6045A"/>
    <w:rsid w:val="37E64902"/>
    <w:rsid w:val="37ED3EE3"/>
    <w:rsid w:val="37F54B45"/>
    <w:rsid w:val="38146CFF"/>
    <w:rsid w:val="38974A61"/>
    <w:rsid w:val="39084E38"/>
    <w:rsid w:val="391D0E1C"/>
    <w:rsid w:val="39B20D32"/>
    <w:rsid w:val="3A872F58"/>
    <w:rsid w:val="3A976305"/>
    <w:rsid w:val="3AE01ADD"/>
    <w:rsid w:val="3AE36557"/>
    <w:rsid w:val="3B057795"/>
    <w:rsid w:val="3BC74A4B"/>
    <w:rsid w:val="3BE857CC"/>
    <w:rsid w:val="3C0555B2"/>
    <w:rsid w:val="3C08753D"/>
    <w:rsid w:val="3C1F20D5"/>
    <w:rsid w:val="3C5067EE"/>
    <w:rsid w:val="3C6A3D54"/>
    <w:rsid w:val="3CC135BB"/>
    <w:rsid w:val="3D3A1978"/>
    <w:rsid w:val="3DF35237"/>
    <w:rsid w:val="3DFD6E67"/>
    <w:rsid w:val="3E3618FD"/>
    <w:rsid w:val="3F6A01CE"/>
    <w:rsid w:val="3FEC4A80"/>
    <w:rsid w:val="400718BA"/>
    <w:rsid w:val="40C8320E"/>
    <w:rsid w:val="40CC7D40"/>
    <w:rsid w:val="40D73C70"/>
    <w:rsid w:val="416C5E78"/>
    <w:rsid w:val="41790595"/>
    <w:rsid w:val="42960AF0"/>
    <w:rsid w:val="43796890"/>
    <w:rsid w:val="43A37AE8"/>
    <w:rsid w:val="4427285B"/>
    <w:rsid w:val="44662F39"/>
    <w:rsid w:val="44782D86"/>
    <w:rsid w:val="448735CC"/>
    <w:rsid w:val="44BD4C3D"/>
    <w:rsid w:val="44D35D7A"/>
    <w:rsid w:val="45036AF3"/>
    <w:rsid w:val="4541586E"/>
    <w:rsid w:val="457D0973"/>
    <w:rsid w:val="45FB73D1"/>
    <w:rsid w:val="46137514"/>
    <w:rsid w:val="469D24D8"/>
    <w:rsid w:val="46D02A05"/>
    <w:rsid w:val="471054F8"/>
    <w:rsid w:val="47134FE8"/>
    <w:rsid w:val="47A03C5C"/>
    <w:rsid w:val="47CC4E46"/>
    <w:rsid w:val="47F92430"/>
    <w:rsid w:val="482A22CE"/>
    <w:rsid w:val="48763A80"/>
    <w:rsid w:val="48A10AB6"/>
    <w:rsid w:val="48C62A98"/>
    <w:rsid w:val="49794E63"/>
    <w:rsid w:val="49AF37E6"/>
    <w:rsid w:val="49B93C25"/>
    <w:rsid w:val="4A0965AB"/>
    <w:rsid w:val="4A445356"/>
    <w:rsid w:val="4A83494B"/>
    <w:rsid w:val="4B5E585D"/>
    <w:rsid w:val="4BF21983"/>
    <w:rsid w:val="4CC936C0"/>
    <w:rsid w:val="4D096C71"/>
    <w:rsid w:val="4E0F62F8"/>
    <w:rsid w:val="4E0F6509"/>
    <w:rsid w:val="4E520705"/>
    <w:rsid w:val="4F0E67C1"/>
    <w:rsid w:val="4F86369D"/>
    <w:rsid w:val="4F8D1DDB"/>
    <w:rsid w:val="50DB40B6"/>
    <w:rsid w:val="5205214A"/>
    <w:rsid w:val="52532DE8"/>
    <w:rsid w:val="525E7C7D"/>
    <w:rsid w:val="5267500F"/>
    <w:rsid w:val="526D06D4"/>
    <w:rsid w:val="52923265"/>
    <w:rsid w:val="52C233B4"/>
    <w:rsid w:val="52D45DE7"/>
    <w:rsid w:val="532641C1"/>
    <w:rsid w:val="53C70732"/>
    <w:rsid w:val="53D211F3"/>
    <w:rsid w:val="542E3BC1"/>
    <w:rsid w:val="544001E2"/>
    <w:rsid w:val="54921C42"/>
    <w:rsid w:val="54A34A39"/>
    <w:rsid w:val="54C96FEB"/>
    <w:rsid w:val="54FC46BE"/>
    <w:rsid w:val="55724A2F"/>
    <w:rsid w:val="5601221F"/>
    <w:rsid w:val="567E08C7"/>
    <w:rsid w:val="56DA167E"/>
    <w:rsid w:val="578154FB"/>
    <w:rsid w:val="58022C3B"/>
    <w:rsid w:val="588D4945"/>
    <w:rsid w:val="589A43E8"/>
    <w:rsid w:val="59E9604F"/>
    <w:rsid w:val="5A360FAE"/>
    <w:rsid w:val="5B590076"/>
    <w:rsid w:val="5B6C52EF"/>
    <w:rsid w:val="5B9205A6"/>
    <w:rsid w:val="5B9718EC"/>
    <w:rsid w:val="5C961BA3"/>
    <w:rsid w:val="5D480125"/>
    <w:rsid w:val="5DAA1DAA"/>
    <w:rsid w:val="5F446614"/>
    <w:rsid w:val="5F6D12E1"/>
    <w:rsid w:val="5FD3536D"/>
    <w:rsid w:val="617F2F63"/>
    <w:rsid w:val="619C41AD"/>
    <w:rsid w:val="61B26364"/>
    <w:rsid w:val="62035F2D"/>
    <w:rsid w:val="62202D67"/>
    <w:rsid w:val="625D6768"/>
    <w:rsid w:val="62DA7FF6"/>
    <w:rsid w:val="62E45FD9"/>
    <w:rsid w:val="62FB7672"/>
    <w:rsid w:val="6324615B"/>
    <w:rsid w:val="633C5EB5"/>
    <w:rsid w:val="63A04620"/>
    <w:rsid w:val="64E657CB"/>
    <w:rsid w:val="65023508"/>
    <w:rsid w:val="650669B1"/>
    <w:rsid w:val="652014DF"/>
    <w:rsid w:val="656247EA"/>
    <w:rsid w:val="65781572"/>
    <w:rsid w:val="65C01A6E"/>
    <w:rsid w:val="661D4273"/>
    <w:rsid w:val="664D59C9"/>
    <w:rsid w:val="665678E4"/>
    <w:rsid w:val="66A568DD"/>
    <w:rsid w:val="66D103A8"/>
    <w:rsid w:val="66DD4143"/>
    <w:rsid w:val="6722430F"/>
    <w:rsid w:val="672E75A8"/>
    <w:rsid w:val="67542DA3"/>
    <w:rsid w:val="67A80A83"/>
    <w:rsid w:val="681744E0"/>
    <w:rsid w:val="68CB0699"/>
    <w:rsid w:val="68E02B24"/>
    <w:rsid w:val="690A7375"/>
    <w:rsid w:val="69577F3C"/>
    <w:rsid w:val="699252C4"/>
    <w:rsid w:val="6999168A"/>
    <w:rsid w:val="69F10D61"/>
    <w:rsid w:val="6A6A3884"/>
    <w:rsid w:val="6A8B6AC0"/>
    <w:rsid w:val="6B313FC9"/>
    <w:rsid w:val="6BC012E9"/>
    <w:rsid w:val="6CB07F54"/>
    <w:rsid w:val="6D8557AB"/>
    <w:rsid w:val="6DCB2635"/>
    <w:rsid w:val="6E1F40EF"/>
    <w:rsid w:val="6E290536"/>
    <w:rsid w:val="6E411835"/>
    <w:rsid w:val="6E9A19C7"/>
    <w:rsid w:val="6EFF6B35"/>
    <w:rsid w:val="700C2D66"/>
    <w:rsid w:val="70B14DA6"/>
    <w:rsid w:val="70B36BCD"/>
    <w:rsid w:val="711315BD"/>
    <w:rsid w:val="720F7F81"/>
    <w:rsid w:val="722E4900"/>
    <w:rsid w:val="7231354D"/>
    <w:rsid w:val="72322BDD"/>
    <w:rsid w:val="724A54B2"/>
    <w:rsid w:val="72562F3F"/>
    <w:rsid w:val="72D643A3"/>
    <w:rsid w:val="72D96772"/>
    <w:rsid w:val="72F813C2"/>
    <w:rsid w:val="73817134"/>
    <w:rsid w:val="73A3506C"/>
    <w:rsid w:val="73FE47A6"/>
    <w:rsid w:val="740B4217"/>
    <w:rsid w:val="746556C1"/>
    <w:rsid w:val="74806F69"/>
    <w:rsid w:val="748C3B60"/>
    <w:rsid w:val="74B63210"/>
    <w:rsid w:val="75261D50"/>
    <w:rsid w:val="75CA3B4D"/>
    <w:rsid w:val="760022F0"/>
    <w:rsid w:val="76500A87"/>
    <w:rsid w:val="767D5E56"/>
    <w:rsid w:val="76FB2842"/>
    <w:rsid w:val="77383E58"/>
    <w:rsid w:val="77413963"/>
    <w:rsid w:val="77B262D8"/>
    <w:rsid w:val="78516C98"/>
    <w:rsid w:val="788F2290"/>
    <w:rsid w:val="78B91F59"/>
    <w:rsid w:val="78D411F0"/>
    <w:rsid w:val="78D571F1"/>
    <w:rsid w:val="797D10DD"/>
    <w:rsid w:val="798A4DC2"/>
    <w:rsid w:val="79A90E1C"/>
    <w:rsid w:val="7AC005F3"/>
    <w:rsid w:val="7BCC63CF"/>
    <w:rsid w:val="7CA00156"/>
    <w:rsid w:val="7CD2057E"/>
    <w:rsid w:val="7D503F01"/>
    <w:rsid w:val="7D537BE3"/>
    <w:rsid w:val="7D8D518A"/>
    <w:rsid w:val="7DA91E54"/>
    <w:rsid w:val="7EDB7DF1"/>
    <w:rsid w:val="7EFB219E"/>
    <w:rsid w:val="7F5259A6"/>
    <w:rsid w:val="7FAA6269"/>
    <w:rsid w:val="7FE26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qFormat="1" w:uiPriority="99"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qFormat/>
    <w:uiPriority w:val="0"/>
    <w:pPr>
      <w:keepNext/>
      <w:overflowPunct w:val="0"/>
      <w:snapToGrid w:val="0"/>
      <w:spacing w:before="120" w:after="160" w:line="259" w:lineRule="auto"/>
      <w:ind w:left="432" w:hanging="432"/>
      <w:outlineLvl w:val="0"/>
    </w:pPr>
    <w:rPr>
      <w:rFonts w:eastAsia="黑体"/>
      <w:bCs/>
      <w:color w:val="000000"/>
      <w:kern w:val="44"/>
      <w:sz w:val="30"/>
      <w:szCs w:val="30"/>
    </w:rPr>
  </w:style>
  <w:style w:type="paragraph" w:styleId="4">
    <w:name w:val="heading 2"/>
    <w:basedOn w:val="1"/>
    <w:next w:val="1"/>
    <w:unhideWhenUsed/>
    <w:qFormat/>
    <w:uiPriority w:val="9"/>
    <w:pPr>
      <w:keepNext/>
      <w:keepLines/>
      <w:ind w:firstLine="643"/>
      <w:outlineLvl w:val="1"/>
    </w:pPr>
    <w:rPr>
      <w:rFonts w:eastAsia="楷体" w:cs="Times New Roman"/>
      <w:b/>
      <w:bCs/>
      <w:szCs w:val="32"/>
    </w:rPr>
  </w:style>
  <w:style w:type="paragraph" w:styleId="5">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jc w:val="center"/>
      <w:outlineLvl w:val="0"/>
    </w:pPr>
    <w:rPr>
      <w:rFonts w:ascii="Arial" w:hAnsi="Arial"/>
      <w:b/>
      <w:sz w:val="32"/>
    </w:rPr>
  </w:style>
  <w:style w:type="paragraph" w:styleId="6">
    <w:name w:val="E-mail Signature"/>
    <w:basedOn w:val="1"/>
    <w:next w:val="7"/>
    <w:unhideWhenUsed/>
    <w:qFormat/>
    <w:uiPriority w:val="99"/>
    <w:pPr>
      <w:widowControl w:val="0"/>
      <w:autoSpaceDE/>
      <w:autoSpaceDN/>
      <w:spacing w:before="0" w:after="0" w:line="460" w:lineRule="exact"/>
      <w:ind w:left="0" w:firstLine="200"/>
      <w:jc w:val="both"/>
    </w:pPr>
    <w:rPr>
      <w:rFonts w:ascii="Times New Roman" w:eastAsia="宋体"/>
      <w:sz w:val="24"/>
    </w:rPr>
  </w:style>
  <w:style w:type="paragraph" w:customStyle="1" w:styleId="7">
    <w:name w:val="文章"/>
    <w:basedOn w:val="1"/>
    <w:next w:val="8"/>
    <w:qFormat/>
    <w:uiPriority w:val="0"/>
    <w:pPr>
      <w:widowControl/>
      <w:autoSpaceDE/>
      <w:autoSpaceDN/>
      <w:spacing w:before="0" w:after="0" w:line="240" w:lineRule="auto"/>
      <w:ind w:left="0" w:firstLine="480"/>
      <w:jc w:val="center"/>
    </w:pPr>
    <w:rPr>
      <w:rFonts w:ascii="Times New Roman" w:eastAsia="宋体"/>
      <w:sz w:val="26"/>
    </w:rPr>
  </w:style>
  <w:style w:type="paragraph" w:styleId="8">
    <w:name w:val="List"/>
    <w:basedOn w:val="1"/>
    <w:qFormat/>
    <w:uiPriority w:val="0"/>
    <w:pPr>
      <w:spacing w:line="360" w:lineRule="auto"/>
      <w:ind w:left="200" w:hanging="200"/>
    </w:pPr>
    <w:rPr>
      <w:color w:val="000000"/>
      <w:kern w:val="0"/>
    </w:rPr>
  </w:style>
  <w:style w:type="paragraph" w:styleId="9">
    <w:name w:val="Normal Indent"/>
    <w:basedOn w:val="10"/>
    <w:next w:val="11"/>
    <w:qFormat/>
    <w:uiPriority w:val="0"/>
    <w:pPr>
      <w:ind w:firstLine="420" w:firstLineChars="200"/>
    </w:pPr>
  </w:style>
  <w:style w:type="paragraph" w:customStyle="1" w:styleId="10">
    <w:name w:val="文本"/>
    <w:basedOn w:val="1"/>
    <w:next w:val="1"/>
    <w:qFormat/>
    <w:uiPriority w:val="99"/>
    <w:pPr>
      <w:widowControl/>
      <w:spacing w:line="440" w:lineRule="exact"/>
      <w:jc w:val="left"/>
    </w:pPr>
  </w:style>
  <w:style w:type="paragraph" w:styleId="11">
    <w:name w:val="Body Text First Indent 2"/>
    <w:basedOn w:val="12"/>
    <w:next w:val="14"/>
    <w:qFormat/>
    <w:uiPriority w:val="0"/>
    <w:pPr>
      <w:tabs>
        <w:tab w:val="left" w:pos="-213"/>
      </w:tabs>
      <w:ind w:firstLine="420" w:firstLineChars="200"/>
    </w:pPr>
  </w:style>
  <w:style w:type="paragraph" w:styleId="12">
    <w:name w:val="Body Text Indent"/>
    <w:basedOn w:val="1"/>
    <w:next w:val="13"/>
    <w:link w:val="44"/>
    <w:qFormat/>
    <w:uiPriority w:val="0"/>
    <w:pPr>
      <w:spacing w:line="480" w:lineRule="exact"/>
      <w:ind w:firstLine="560"/>
    </w:pPr>
    <w:rPr>
      <w:rFonts w:ascii="宋体" w:hAnsi="宋体"/>
      <w:sz w:val="28"/>
    </w:rPr>
  </w:style>
  <w:style w:type="paragraph" w:styleId="13">
    <w:name w:val="envelope return"/>
    <w:basedOn w:val="1"/>
    <w:unhideWhenUsed/>
    <w:qFormat/>
    <w:uiPriority w:val="99"/>
    <w:pPr>
      <w:snapToGrid w:val="0"/>
      <w:ind w:firstLine="723"/>
      <w:jc w:val="left"/>
    </w:pPr>
    <w:rPr>
      <w:rFonts w:ascii="Arial" w:hAnsi="Arial" w:cs="宋体"/>
    </w:rPr>
  </w:style>
  <w:style w:type="paragraph" w:styleId="14">
    <w:name w:val="Body Text First Indent"/>
    <w:basedOn w:val="15"/>
    <w:link w:val="42"/>
    <w:qFormat/>
    <w:uiPriority w:val="0"/>
    <w:pPr>
      <w:spacing w:after="120"/>
      <w:ind w:firstLine="420" w:firstLineChars="100"/>
    </w:pPr>
  </w:style>
  <w:style w:type="paragraph" w:styleId="15">
    <w:name w:val="Body Text"/>
    <w:basedOn w:val="1"/>
    <w:link w:val="41"/>
    <w:qFormat/>
    <w:uiPriority w:val="0"/>
    <w:rPr>
      <w:b/>
      <w:sz w:val="32"/>
    </w:rPr>
  </w:style>
  <w:style w:type="paragraph" w:styleId="16">
    <w:name w:val="annotation text"/>
    <w:basedOn w:val="1"/>
    <w:link w:val="57"/>
    <w:qFormat/>
    <w:uiPriority w:val="0"/>
    <w:pPr>
      <w:jc w:val="left"/>
    </w:pPr>
    <w:rPr>
      <w:kern w:val="0"/>
      <w:sz w:val="24"/>
      <w:szCs w:val="20"/>
    </w:rPr>
  </w:style>
  <w:style w:type="paragraph" w:styleId="17">
    <w:name w:val="List Bullet 2"/>
    <w:basedOn w:val="1"/>
    <w:next w:val="18"/>
    <w:qFormat/>
    <w:uiPriority w:val="0"/>
    <w:pPr>
      <w:numPr>
        <w:ilvl w:val="0"/>
        <w:numId w:val="1"/>
      </w:numPr>
    </w:pPr>
  </w:style>
  <w:style w:type="paragraph" w:customStyle="1" w:styleId="18">
    <w:name w:val="xl70"/>
    <w:basedOn w:val="1"/>
    <w:next w:val="19"/>
    <w:qFormat/>
    <w:uiPriority w:val="0"/>
    <w:pPr>
      <w:widowControl/>
      <w:autoSpaceDE/>
      <w:autoSpaceDN/>
      <w:spacing w:before="280" w:after="280" w:line="240" w:lineRule="auto"/>
      <w:ind w:left="0" w:firstLine="0"/>
    </w:pPr>
    <w:rPr>
      <w:rFonts w:ascii="宋体" w:eastAsia="宋体"/>
      <w:sz w:val="24"/>
    </w:rPr>
  </w:style>
  <w:style w:type="paragraph" w:customStyle="1" w:styleId="19">
    <w:name w:val="正文缩进1"/>
    <w:basedOn w:val="1"/>
    <w:next w:val="20"/>
    <w:qFormat/>
    <w:uiPriority w:val="0"/>
    <w:pPr>
      <w:widowControl w:val="0"/>
      <w:autoSpaceDE/>
      <w:autoSpaceDN/>
      <w:spacing w:before="0" w:after="0" w:line="360" w:lineRule="auto"/>
      <w:ind w:left="0" w:firstLine="420"/>
      <w:jc w:val="both"/>
    </w:pPr>
    <w:rPr>
      <w:rFonts w:ascii="宋体" w:eastAsia="宋体"/>
      <w:sz w:val="28"/>
    </w:rPr>
  </w:style>
  <w:style w:type="paragraph" w:customStyle="1" w:styleId="20">
    <w:name w:val="td1"/>
    <w:basedOn w:val="1"/>
    <w:next w:val="1"/>
    <w:qFormat/>
    <w:uiPriority w:val="0"/>
    <w:pPr>
      <w:widowControl/>
      <w:autoSpaceDE/>
      <w:autoSpaceDN/>
      <w:spacing w:before="280" w:after="280" w:line="300" w:lineRule="atLeast"/>
      <w:ind w:left="0" w:firstLine="200"/>
    </w:pPr>
    <w:rPr>
      <w:rFonts w:ascii="Times New Roman" w:eastAsia="宋体"/>
      <w:color w:val="000000"/>
      <w:sz w:val="18"/>
    </w:rPr>
  </w:style>
  <w:style w:type="paragraph" w:styleId="21">
    <w:name w:val="Body Text Indent 2"/>
    <w:basedOn w:val="1"/>
    <w:next w:val="1"/>
    <w:qFormat/>
    <w:uiPriority w:val="0"/>
    <w:pPr>
      <w:spacing w:line="460" w:lineRule="exact"/>
      <w:ind w:firstLine="480" w:firstLineChars="200"/>
    </w:pPr>
    <w:rPr>
      <w:color w:val="FF0000"/>
      <w:sz w:val="24"/>
    </w:rPr>
  </w:style>
  <w:style w:type="paragraph" w:styleId="22">
    <w:name w:val="footer"/>
    <w:basedOn w:val="1"/>
    <w:link w:val="40"/>
    <w:qFormat/>
    <w:uiPriority w:val="0"/>
    <w:pPr>
      <w:tabs>
        <w:tab w:val="center" w:pos="4153"/>
        <w:tab w:val="right" w:pos="8306"/>
      </w:tabs>
      <w:snapToGrid w:val="0"/>
      <w:jc w:val="left"/>
    </w:pPr>
    <w:rPr>
      <w:sz w:val="18"/>
      <w:szCs w:val="18"/>
    </w:rPr>
  </w:style>
  <w:style w:type="paragraph" w:styleId="23">
    <w:name w:val="header"/>
    <w:basedOn w:val="1"/>
    <w:next w:val="24"/>
    <w:link w:val="39"/>
    <w:qFormat/>
    <w:uiPriority w:val="0"/>
    <w:pPr>
      <w:pBdr>
        <w:bottom w:val="single" w:color="auto" w:sz="6" w:space="1"/>
      </w:pBdr>
      <w:tabs>
        <w:tab w:val="center" w:pos="4153"/>
        <w:tab w:val="right" w:pos="8306"/>
      </w:tabs>
      <w:snapToGrid w:val="0"/>
      <w:jc w:val="center"/>
    </w:pPr>
    <w:rPr>
      <w:sz w:val="18"/>
      <w:szCs w:val="18"/>
    </w:rPr>
  </w:style>
  <w:style w:type="paragraph" w:customStyle="1" w:styleId="24">
    <w:name w:val="样式 Z正文 + 首行缩进:  2 字符1"/>
    <w:basedOn w:val="25"/>
    <w:qFormat/>
    <w:uiPriority w:val="0"/>
    <w:pPr>
      <w:ind w:firstLine="480"/>
    </w:pPr>
    <w:rPr>
      <w:rFonts w:cs="宋体"/>
    </w:rPr>
  </w:style>
  <w:style w:type="paragraph" w:customStyle="1" w:styleId="25">
    <w:name w:val="Z正文"/>
    <w:basedOn w:val="26"/>
    <w:qFormat/>
    <w:uiPriority w:val="0"/>
    <w:pPr>
      <w:ind w:firstLine="200" w:firstLineChars="200"/>
      <w:outlineLvl w:val="9"/>
    </w:pPr>
    <w:rPr>
      <w:rFonts w:ascii="Times New Roman"/>
      <w:sz w:val="24"/>
      <w:szCs w:val="24"/>
    </w:rPr>
  </w:style>
  <w:style w:type="paragraph" w:customStyle="1" w:styleId="26">
    <w:name w:val="样式 标题 1标题 11Head 1wsah1一、标题2Part'Document章Ch + 加粗"/>
    <w:basedOn w:val="2"/>
    <w:qFormat/>
    <w:uiPriority w:val="0"/>
    <w:rPr>
      <w:rFonts w:ascii="黑体"/>
      <w:sz w:val="32"/>
    </w:rPr>
  </w:style>
  <w:style w:type="paragraph" w:styleId="27">
    <w:name w:val="toc 2"/>
    <w:basedOn w:val="1"/>
    <w:next w:val="6"/>
    <w:qFormat/>
    <w:uiPriority w:val="39"/>
    <w:pPr>
      <w:ind w:left="210"/>
      <w:jc w:val="left"/>
    </w:pPr>
    <w:rPr>
      <w:rFonts w:ascii="Calibri" w:hAnsi="Calibri"/>
      <w:smallCaps/>
      <w:sz w:val="20"/>
      <w:szCs w:val="20"/>
    </w:rPr>
  </w:style>
  <w:style w:type="paragraph" w:styleId="28">
    <w:name w:val="Body Text 2"/>
    <w:basedOn w:val="1"/>
    <w:qFormat/>
    <w:uiPriority w:val="0"/>
    <w:pPr>
      <w:widowControl w:val="0"/>
      <w:spacing w:line="600" w:lineRule="exact"/>
      <w:jc w:val="center"/>
    </w:pPr>
    <w:rPr>
      <w:rFonts w:ascii="方正小标宋简体" w:hAnsi="Times New Roman" w:eastAsia="方正小标宋简体" w:cs="Times New Roman"/>
      <w:bCs/>
      <w:kern w:val="2"/>
      <w:sz w:val="44"/>
      <w:szCs w:val="44"/>
      <w:lang w:val="en-US" w:eastAsia="zh-CN" w:bidi="ar-SA"/>
    </w:rPr>
  </w:style>
  <w:style w:type="paragraph" w:styleId="29">
    <w:name w:val="Normal (Web)"/>
    <w:basedOn w:val="1"/>
    <w:link w:val="58"/>
    <w:qFormat/>
    <w:uiPriority w:val="99"/>
    <w:pPr>
      <w:widowControl/>
      <w:spacing w:before="100" w:beforeAutospacing="1" w:after="100" w:afterAutospacing="1"/>
      <w:jc w:val="left"/>
    </w:pPr>
    <w:rPr>
      <w:rFonts w:ascii="宋体" w:hAnsi="宋体"/>
      <w:kern w:val="0"/>
      <w:sz w:val="24"/>
      <w:szCs w:val="20"/>
    </w:rPr>
  </w:style>
  <w:style w:type="table" w:styleId="31">
    <w:name w:val="Table Grid"/>
    <w:basedOn w:val="3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annotation reference"/>
    <w:semiHidden/>
    <w:qFormat/>
    <w:uiPriority w:val="0"/>
    <w:rPr>
      <w:sz w:val="21"/>
      <w:szCs w:val="21"/>
    </w:rPr>
  </w:style>
  <w:style w:type="paragraph" w:customStyle="1" w:styleId="34">
    <w:name w:val="报告正文"/>
    <w:basedOn w:val="1"/>
    <w:qFormat/>
    <w:uiPriority w:val="0"/>
    <w:pPr>
      <w:spacing w:line="360" w:lineRule="auto"/>
      <w:ind w:firstLine="200" w:firstLineChars="200"/>
    </w:pPr>
    <w:rPr>
      <w:rFonts w:cs="宋体"/>
      <w:color w:val="000000"/>
    </w:rPr>
  </w:style>
  <w:style w:type="paragraph" w:customStyle="1" w:styleId="35">
    <w:name w:val="样式5"/>
    <w:qFormat/>
    <w:uiPriority w:val="0"/>
    <w:pPr>
      <w:snapToGrid w:val="0"/>
      <w:spacing w:line="360" w:lineRule="auto"/>
      <w:ind w:firstLine="510"/>
    </w:pPr>
    <w:rPr>
      <w:rFonts w:ascii="Calibri" w:hAnsi="Calibri" w:eastAsia="宋体" w:cs="Times New Roman"/>
      <w:sz w:val="24"/>
      <w:szCs w:val="2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等线" w:eastAsia="等线" w:cs="宋体"/>
      <w:color w:val="000000"/>
      <w:sz w:val="24"/>
      <w:szCs w:val="24"/>
      <w:lang w:val="en-US" w:eastAsia="zh-CN" w:bidi="ar-SA"/>
    </w:rPr>
  </w:style>
  <w:style w:type="paragraph" w:customStyle="1" w:styleId="37">
    <w:name w:val="样式35"/>
    <w:basedOn w:val="1"/>
    <w:next w:val="38"/>
    <w:qFormat/>
    <w:uiPriority w:val="0"/>
    <w:pPr>
      <w:widowControl w:val="0"/>
      <w:autoSpaceDE/>
      <w:autoSpaceDN/>
      <w:spacing w:before="0" w:after="0" w:line="312" w:lineRule="auto"/>
      <w:ind w:left="0" w:firstLine="567"/>
      <w:jc w:val="both"/>
    </w:pPr>
    <w:rPr>
      <w:rFonts w:ascii="宋体" w:eastAsia="宋体"/>
      <w:sz w:val="28"/>
    </w:rPr>
  </w:style>
  <w:style w:type="paragraph" w:customStyle="1" w:styleId="38">
    <w:name w:val="font6"/>
    <w:basedOn w:val="1"/>
    <w:next w:val="27"/>
    <w:qFormat/>
    <w:uiPriority w:val="0"/>
    <w:pPr>
      <w:widowControl/>
      <w:autoSpaceDE/>
      <w:autoSpaceDN/>
      <w:spacing w:before="280" w:after="280" w:line="240" w:lineRule="auto"/>
      <w:ind w:left="0" w:firstLine="0"/>
    </w:pPr>
    <w:rPr>
      <w:rFonts w:ascii="Times New Roman" w:eastAsia="宋体"/>
      <w:sz w:val="21"/>
    </w:rPr>
  </w:style>
  <w:style w:type="character" w:customStyle="1" w:styleId="39">
    <w:name w:val="页眉 Char"/>
    <w:basedOn w:val="32"/>
    <w:link w:val="23"/>
    <w:qFormat/>
    <w:uiPriority w:val="0"/>
    <w:rPr>
      <w:kern w:val="2"/>
      <w:sz w:val="18"/>
      <w:szCs w:val="18"/>
    </w:rPr>
  </w:style>
  <w:style w:type="character" w:customStyle="1" w:styleId="40">
    <w:name w:val="页脚 Char"/>
    <w:basedOn w:val="32"/>
    <w:link w:val="22"/>
    <w:qFormat/>
    <w:uiPriority w:val="0"/>
    <w:rPr>
      <w:kern w:val="2"/>
      <w:sz w:val="18"/>
      <w:szCs w:val="18"/>
    </w:rPr>
  </w:style>
  <w:style w:type="character" w:customStyle="1" w:styleId="41">
    <w:name w:val="正文文本 Char"/>
    <w:basedOn w:val="32"/>
    <w:link w:val="15"/>
    <w:qFormat/>
    <w:uiPriority w:val="0"/>
    <w:rPr>
      <w:b/>
      <w:kern w:val="2"/>
      <w:sz w:val="32"/>
    </w:rPr>
  </w:style>
  <w:style w:type="character" w:customStyle="1" w:styleId="42">
    <w:name w:val="正文首行缩进 Char"/>
    <w:basedOn w:val="41"/>
    <w:link w:val="14"/>
    <w:qFormat/>
    <w:uiPriority w:val="0"/>
  </w:style>
  <w:style w:type="paragraph" w:customStyle="1" w:styleId="43">
    <w:name w:val="Char Char3"/>
    <w:basedOn w:val="1"/>
    <w:qFormat/>
    <w:uiPriority w:val="0"/>
    <w:rPr>
      <w:szCs w:val="20"/>
    </w:rPr>
  </w:style>
  <w:style w:type="character" w:customStyle="1" w:styleId="44">
    <w:name w:val="正文文本缩进 Char"/>
    <w:link w:val="12"/>
    <w:qFormat/>
    <w:locked/>
    <w:uiPriority w:val="0"/>
    <w:rPr>
      <w:rFonts w:ascii="宋体" w:hAnsi="宋体"/>
      <w:kern w:val="2"/>
      <w:sz w:val="28"/>
      <w:szCs w:val="24"/>
    </w:rPr>
  </w:style>
  <w:style w:type="paragraph" w:customStyle="1" w:styleId="45">
    <w:name w:val="+正文"/>
    <w:basedOn w:val="1"/>
    <w:qFormat/>
    <w:uiPriority w:val="0"/>
    <w:pPr>
      <w:widowControl/>
      <w:spacing w:line="360" w:lineRule="auto"/>
      <w:ind w:firstLine="200" w:firstLineChars="200"/>
      <w:jc w:val="left"/>
    </w:pPr>
    <w:rPr>
      <w:kern w:val="0"/>
      <w:sz w:val="24"/>
      <w:szCs w:val="28"/>
    </w:rPr>
  </w:style>
  <w:style w:type="paragraph" w:customStyle="1" w:styleId="46">
    <w:name w:val="123456"/>
    <w:basedOn w:val="1"/>
    <w:qFormat/>
    <w:uiPriority w:val="0"/>
    <w:pPr>
      <w:spacing w:before="120" w:after="120" w:line="360" w:lineRule="auto"/>
      <w:ind w:firstLine="200" w:firstLineChars="200"/>
    </w:pPr>
    <w:rPr>
      <w:sz w:val="24"/>
    </w:rPr>
  </w:style>
  <w:style w:type="paragraph" w:customStyle="1" w:styleId="47">
    <w:name w:val="正文标准样式"/>
    <w:basedOn w:val="1"/>
    <w:qFormat/>
    <w:uiPriority w:val="0"/>
    <w:pPr>
      <w:adjustRightInd w:val="0"/>
      <w:spacing w:line="300" w:lineRule="auto"/>
      <w:ind w:firstLine="482"/>
    </w:pPr>
    <w:rPr>
      <w:kern w:val="0"/>
      <w:sz w:val="24"/>
      <w:szCs w:val="20"/>
    </w:rPr>
  </w:style>
  <w:style w:type="character" w:customStyle="1" w:styleId="48">
    <w:name w:val="页眉 Char1"/>
    <w:basedOn w:val="32"/>
    <w:qFormat/>
    <w:uiPriority w:val="0"/>
  </w:style>
  <w:style w:type="paragraph" w:customStyle="1" w:styleId="49">
    <w:name w:val="正文(首行缩进)"/>
    <w:basedOn w:val="1"/>
    <w:qFormat/>
    <w:uiPriority w:val="0"/>
    <w:pPr>
      <w:adjustRightInd w:val="0"/>
      <w:snapToGrid w:val="0"/>
      <w:spacing w:line="360" w:lineRule="auto"/>
      <w:ind w:firstLine="200" w:firstLineChars="200"/>
      <w:jc w:val="left"/>
    </w:pPr>
    <w:rPr>
      <w:rFonts w:ascii="宋体" w:hAnsi="宋体" w:cs="宋体"/>
      <w:snapToGrid w:val="0"/>
      <w:kern w:val="0"/>
      <w:sz w:val="24"/>
    </w:rPr>
  </w:style>
  <w:style w:type="paragraph" w:customStyle="1" w:styleId="50">
    <w:name w:val="Normal Indent1"/>
    <w:basedOn w:val="1"/>
    <w:qFormat/>
    <w:uiPriority w:val="0"/>
    <w:pPr>
      <w:ind w:firstLine="420"/>
    </w:pPr>
  </w:style>
  <w:style w:type="character" w:customStyle="1" w:styleId="51">
    <w:name w:val="正文缩进2字符 Char"/>
    <w:link w:val="52"/>
    <w:qFormat/>
    <w:uiPriority w:val="0"/>
    <w:rPr>
      <w:sz w:val="24"/>
    </w:rPr>
  </w:style>
  <w:style w:type="paragraph" w:customStyle="1" w:styleId="52">
    <w:name w:val="正文缩进2字符"/>
    <w:basedOn w:val="1"/>
    <w:link w:val="51"/>
    <w:qFormat/>
    <w:uiPriority w:val="0"/>
    <w:pPr>
      <w:spacing w:line="360" w:lineRule="auto"/>
      <w:ind w:firstLine="720" w:firstLineChars="200"/>
    </w:pPr>
    <w:rPr>
      <w:kern w:val="0"/>
      <w:sz w:val="24"/>
      <w:szCs w:val="20"/>
    </w:rPr>
  </w:style>
  <w:style w:type="character" w:customStyle="1" w:styleId="53">
    <w:name w:val="第一章表格 Char"/>
    <w:link w:val="54"/>
    <w:qFormat/>
    <w:uiPriority w:val="0"/>
    <w:rPr>
      <w:sz w:val="24"/>
    </w:rPr>
  </w:style>
  <w:style w:type="paragraph" w:customStyle="1" w:styleId="54">
    <w:name w:val="表格"/>
    <w:basedOn w:val="8"/>
    <w:link w:val="53"/>
    <w:qFormat/>
    <w:uiPriority w:val="0"/>
    <w:pPr>
      <w:jc w:val="center"/>
    </w:pPr>
    <w:rPr>
      <w:kern w:val="0"/>
      <w:sz w:val="24"/>
      <w:szCs w:val="20"/>
    </w:rPr>
  </w:style>
  <w:style w:type="character" w:customStyle="1" w:styleId="55">
    <w:name w:val="fontstyle01"/>
    <w:basedOn w:val="32"/>
    <w:qFormat/>
    <w:uiPriority w:val="0"/>
    <w:rPr>
      <w:rFonts w:ascii="宋体" w:hAnsi="宋体" w:eastAsia="宋体" w:cs="宋体"/>
      <w:color w:val="000000"/>
      <w:sz w:val="24"/>
      <w:szCs w:val="24"/>
    </w:rPr>
  </w:style>
  <w:style w:type="character" w:customStyle="1" w:styleId="56">
    <w:name w:val="fontstyle31"/>
    <w:basedOn w:val="32"/>
    <w:qFormat/>
    <w:uiPriority w:val="0"/>
    <w:rPr>
      <w:rFonts w:hint="default" w:ascii="TimesNewRoman" w:hAnsi="TimesNewRoman" w:eastAsia="TimesNewRoman" w:cs="TimesNewRoman"/>
      <w:color w:val="000000"/>
      <w:sz w:val="24"/>
      <w:szCs w:val="24"/>
    </w:rPr>
  </w:style>
  <w:style w:type="character" w:customStyle="1" w:styleId="57">
    <w:name w:val="批注文字 Char"/>
    <w:basedOn w:val="32"/>
    <w:link w:val="16"/>
    <w:qFormat/>
    <w:uiPriority w:val="0"/>
    <w:rPr>
      <w:sz w:val="24"/>
    </w:rPr>
  </w:style>
  <w:style w:type="character" w:customStyle="1" w:styleId="58">
    <w:name w:val="普通(网站) Char"/>
    <w:link w:val="29"/>
    <w:qFormat/>
    <w:locked/>
    <w:uiPriority w:val="0"/>
    <w:rPr>
      <w:rFonts w:ascii="宋体" w:hAnsi="宋体"/>
      <w:sz w:val="24"/>
    </w:rPr>
  </w:style>
  <w:style w:type="character" w:customStyle="1" w:styleId="59">
    <w:name w:val="标题 1 Char"/>
    <w:basedOn w:val="32"/>
    <w:link w:val="2"/>
    <w:qFormat/>
    <w:uiPriority w:val="0"/>
    <w:rPr>
      <w:rFonts w:eastAsia="黑体"/>
      <w:b/>
      <w:bCs/>
      <w:color w:val="000000"/>
      <w:kern w:val="44"/>
      <w:sz w:val="30"/>
      <w:szCs w:val="30"/>
    </w:rPr>
  </w:style>
  <w:style w:type="character" w:customStyle="1" w:styleId="60">
    <w:name w:val="标题 4 Char"/>
    <w:basedOn w:val="32"/>
    <w:link w:val="5"/>
    <w:semiHidden/>
    <w:qFormat/>
    <w:uiPriority w:val="0"/>
    <w:rPr>
      <w:rFonts w:asciiTheme="majorHAnsi" w:hAnsiTheme="majorHAnsi" w:eastAsiaTheme="majorEastAsia" w:cstheme="majorBidi"/>
      <w:b/>
      <w:bCs/>
      <w:kern w:val="2"/>
      <w:sz w:val="28"/>
      <w:szCs w:val="28"/>
    </w:rPr>
  </w:style>
  <w:style w:type="paragraph" w:customStyle="1" w:styleId="61">
    <w:name w:val="A表内"/>
    <w:basedOn w:val="62"/>
    <w:next w:val="1"/>
    <w:qFormat/>
    <w:uiPriority w:val="0"/>
    <w:pPr>
      <w:spacing w:line="240" w:lineRule="auto"/>
      <w:jc w:val="center"/>
    </w:pPr>
    <w:rPr>
      <w:sz w:val="21"/>
    </w:rPr>
  </w:style>
  <w:style w:type="paragraph" w:customStyle="1" w:styleId="62">
    <w:name w:val="A表头"/>
    <w:basedOn w:val="1"/>
    <w:next w:val="1"/>
    <w:qFormat/>
    <w:uiPriority w:val="0"/>
    <w:pPr>
      <w:spacing w:beforeLines="50" w:line="240" w:lineRule="atLeast"/>
      <w:jc w:val="left"/>
    </w:pPr>
    <w:rPr>
      <w:rFonts w:eastAsia="黑体" w:cs="宋体"/>
      <w:sz w:val="22"/>
      <w:szCs w:val="20"/>
    </w:rPr>
  </w:style>
  <w:style w:type="paragraph" w:customStyle="1" w:styleId="63">
    <w:name w:val="表中表"/>
    <w:basedOn w:val="1"/>
    <w:qFormat/>
    <w:uiPriority w:val="0"/>
    <w:pPr>
      <w:jc w:val="center"/>
    </w:pPr>
    <w:rPr>
      <w:rFonts w:ascii="Times New Roman" w:hAnsi="Times New Roman" w:eastAsia="宋体"/>
      <w:szCs w:val="21"/>
    </w:rPr>
  </w:style>
  <w:style w:type="paragraph" w:customStyle="1" w:styleId="64">
    <w:name w:val="文中表格"/>
    <w:basedOn w:val="1"/>
    <w:next w:val="1"/>
    <w:qFormat/>
    <w:uiPriority w:val="0"/>
    <w:pPr>
      <w:spacing w:line="240" w:lineRule="auto"/>
      <w:ind w:firstLine="0" w:firstLineChars="0"/>
      <w:jc w:val="center"/>
    </w:pPr>
    <w:rPr>
      <w:kern w:val="0"/>
      <w:sz w:val="21"/>
      <w:szCs w:val="21"/>
      <w:lang w:eastAsia="en-US" w:bidi="en-US"/>
    </w:rPr>
  </w:style>
  <w:style w:type="paragraph" w:styleId="65">
    <w:name w:val="List Paragraph"/>
    <w:basedOn w:val="1"/>
    <w:qFormat/>
    <w:uiPriority w:val="34"/>
    <w:pPr>
      <w:ind w:firstLine="0" w:firstLineChars="0"/>
    </w:pPr>
  </w:style>
  <w:style w:type="paragraph" w:customStyle="1" w:styleId="66">
    <w:name w:val="正文01"/>
    <w:basedOn w:val="1"/>
    <w:qFormat/>
    <w:uiPriority w:val="0"/>
    <w:pPr>
      <w:spacing w:before="60" w:line="460" w:lineRule="exact"/>
      <w:ind w:firstLine="200" w:firstLineChars="200"/>
    </w:pPr>
    <w:rPr>
      <w:rFonts w:ascii="Arial" w:hAnsi="Arial"/>
      <w:color w:val="000000"/>
      <w:spacing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Company>
  <Pages>3</Pages>
  <Words>1557</Words>
  <Characters>1683</Characters>
  <Lines>13</Lines>
  <Paragraphs>3</Paragraphs>
  <TotalTime>0</TotalTime>
  <ScaleCrop>false</ScaleCrop>
  <LinksUpToDate>false</LinksUpToDate>
  <CharactersWithSpaces>3466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2022-12-02T09:32:00Z</dcterms:created>
  <dc:creator>Administrator</dc:creator>
  <cp:lastModifiedBy>Rancho</cp:lastModifiedBy>
  <cp:lastPrinted>2026-03-25T07:39:00Z</cp:lastPrinted>
  <dcterms:modified xsi:type="dcterms:W3CDTF">2026-07-29T09:45:16Z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6400D7DC4E314AC7927F8A239F2A204F_13</vt:lpwstr>
  </property>
  <property fmtid="{D5CDD505-2E9C-101B-9397-08002B2CF9AE}" pid="4" name="KSOTemplateDocerSaveRecord">
    <vt:lpwstr>eyJoZGlkIjoiNGJjMTQ3MjlhOTIzYzA2NWY1OTQ3ODRjNDEzZWExZGMiLCJ1c2VySWQiOiI1NTk4NDAzOTcifQ==</vt:lpwstr>
  </property>
</Properties>
</file>