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8B643">
      <w:pPr>
        <w:keepNext w:val="0"/>
        <w:keepLines w:val="0"/>
        <w:pageBreakBefore w:val="0"/>
        <w:widowControl w:val="0"/>
        <w:kinsoku/>
        <w:wordWrap/>
        <w:overflowPunct/>
        <w:topLinePunct w:val="0"/>
        <w:bidi w:val="0"/>
        <w:spacing w:line="480" w:lineRule="exact"/>
        <w:jc w:val="center"/>
        <w:textAlignment w:val="auto"/>
        <w:rPr>
          <w:rFonts w:hint="eastAsia" w:ascii="Times New Roman" w:hAnsi="Times New Roman" w:eastAsia="方正小标宋简体" w:cs="Times New Roman"/>
          <w:b/>
          <w:bCs/>
          <w:sz w:val="44"/>
          <w:szCs w:val="44"/>
          <w:highlight w:val="none"/>
          <w:lang w:val="en-US" w:eastAsia="zh-CN"/>
        </w:rPr>
      </w:pPr>
      <w:r>
        <w:rPr>
          <w:rFonts w:hint="eastAsia" w:eastAsia="方正小标宋简体" w:cs="Times New Roman"/>
          <w:b/>
          <w:bCs/>
          <w:sz w:val="44"/>
          <w:szCs w:val="44"/>
          <w:highlight w:val="none"/>
          <w:lang w:val="en-US" w:eastAsia="zh-CN"/>
        </w:rPr>
        <w:t xml:space="preserve"> </w:t>
      </w:r>
    </w:p>
    <w:p w14:paraId="0F1E2A42">
      <w:pPr>
        <w:keepNext w:val="0"/>
        <w:keepLines w:val="0"/>
        <w:pageBreakBefore w:val="0"/>
        <w:widowControl w:val="0"/>
        <w:kinsoku/>
        <w:wordWrap/>
        <w:overflowPunct/>
        <w:topLinePunct w:val="0"/>
        <w:bidi w:val="0"/>
        <w:spacing w:line="480" w:lineRule="exact"/>
        <w:jc w:val="center"/>
        <w:textAlignment w:val="auto"/>
        <w:rPr>
          <w:rFonts w:hint="default" w:ascii="Times New Roman" w:hAnsi="Times New Roman" w:eastAsia="仿宋" w:cs="Times New Roman"/>
          <w:b/>
          <w:bCs/>
          <w:sz w:val="32"/>
          <w:highlight w:val="none"/>
          <w:u w:val="single"/>
        </w:rPr>
      </w:pPr>
    </w:p>
    <w:p w14:paraId="0601DE1D">
      <w:pPr>
        <w:keepNext w:val="0"/>
        <w:keepLines w:val="0"/>
        <w:pageBreakBefore w:val="0"/>
        <w:widowControl w:val="0"/>
        <w:kinsoku/>
        <w:wordWrap/>
        <w:overflowPunct/>
        <w:topLinePunct w:val="0"/>
        <w:bidi w:val="0"/>
        <w:spacing w:line="480" w:lineRule="exact"/>
        <w:jc w:val="center"/>
        <w:textAlignment w:val="auto"/>
        <w:rPr>
          <w:rFonts w:hint="default" w:ascii="Times New Roman" w:hAnsi="Times New Roman" w:eastAsia="仿宋" w:cs="Times New Roman"/>
          <w:sz w:val="32"/>
          <w:highlight w:val="none"/>
        </w:rPr>
      </w:pPr>
    </w:p>
    <w:p w14:paraId="5FC9CED1">
      <w:pPr>
        <w:keepNext w:val="0"/>
        <w:keepLines w:val="0"/>
        <w:pageBreakBefore w:val="0"/>
        <w:widowControl w:val="0"/>
        <w:kinsoku/>
        <w:wordWrap/>
        <w:overflowPunct/>
        <w:topLinePunct w:val="0"/>
        <w:bidi w:val="0"/>
        <w:spacing w:line="480" w:lineRule="exact"/>
        <w:textAlignment w:val="auto"/>
        <w:rPr>
          <w:rFonts w:hint="default" w:ascii="Times New Roman" w:hAnsi="Times New Roman" w:eastAsia="仿宋" w:cs="Times New Roman"/>
          <w:sz w:val="32"/>
          <w:highlight w:val="none"/>
        </w:rPr>
      </w:pPr>
    </w:p>
    <w:p w14:paraId="5303FEEC">
      <w:pPr>
        <w:keepNext w:val="0"/>
        <w:keepLines w:val="0"/>
        <w:pageBreakBefore w:val="0"/>
        <w:widowControl w:val="0"/>
        <w:kinsoku/>
        <w:wordWrap/>
        <w:overflowPunct/>
        <w:topLinePunct w:val="0"/>
        <w:bidi w:val="0"/>
        <w:spacing w:line="480" w:lineRule="exact"/>
        <w:jc w:val="center"/>
        <w:textAlignment w:val="auto"/>
        <w:rPr>
          <w:rFonts w:hint="default" w:ascii="Times New Roman" w:hAnsi="Times New Roman" w:eastAsia="仿宋" w:cs="Times New Roman"/>
          <w:sz w:val="32"/>
          <w:highlight w:val="none"/>
        </w:rPr>
      </w:pPr>
      <w:r>
        <w:rPr>
          <w:rFonts w:hint="default" w:ascii="Times New Roman" w:hAnsi="Times New Roman" w:eastAsia="仿宋" w:cs="Times New Roman"/>
          <w:sz w:val="32"/>
          <w:highlight w:val="none"/>
        </w:rPr>
        <w:t>柳南审环审字〔20</w:t>
      </w:r>
      <w:r>
        <w:rPr>
          <w:rFonts w:hint="default" w:ascii="Times New Roman" w:hAnsi="Times New Roman" w:eastAsia="仿宋" w:cs="Times New Roman"/>
          <w:sz w:val="32"/>
          <w:highlight w:val="none"/>
          <w:lang w:val="en-US" w:eastAsia="zh-CN"/>
        </w:rPr>
        <w:t>2</w:t>
      </w:r>
      <w:r>
        <w:rPr>
          <w:rFonts w:hint="eastAsia" w:eastAsia="仿宋" w:cs="Times New Roman"/>
          <w:sz w:val="32"/>
          <w:highlight w:val="none"/>
          <w:lang w:val="en-US" w:eastAsia="zh-CN"/>
        </w:rPr>
        <w:t>6</w:t>
      </w:r>
      <w:r>
        <w:rPr>
          <w:rFonts w:hint="default" w:ascii="Times New Roman" w:hAnsi="Times New Roman" w:eastAsia="仿宋" w:cs="Times New Roman"/>
          <w:sz w:val="32"/>
          <w:highlight w:val="none"/>
        </w:rPr>
        <w:t>〕</w:t>
      </w:r>
      <w:r>
        <w:rPr>
          <w:rFonts w:hint="eastAsia" w:eastAsia="仿宋" w:cs="Times New Roman"/>
          <w:sz w:val="32"/>
          <w:highlight w:val="none"/>
          <w:lang w:val="en-US" w:eastAsia="zh-CN"/>
        </w:rPr>
        <w:t>13</w:t>
      </w:r>
      <w:r>
        <w:rPr>
          <w:rFonts w:hint="default" w:ascii="Times New Roman" w:hAnsi="Times New Roman" w:eastAsia="仿宋" w:cs="Times New Roman"/>
          <w:sz w:val="32"/>
          <w:highlight w:val="none"/>
        </w:rPr>
        <w:t>号</w:t>
      </w:r>
    </w:p>
    <w:p w14:paraId="2F6DD888">
      <w:pPr>
        <w:pStyle w:val="15"/>
        <w:keepNext w:val="0"/>
        <w:keepLines w:val="0"/>
        <w:pageBreakBefore w:val="0"/>
        <w:widowControl w:val="0"/>
        <w:kinsoku/>
        <w:wordWrap/>
        <w:overflowPunct/>
        <w:topLinePunct w:val="0"/>
        <w:bidi w:val="0"/>
        <w:spacing w:line="480" w:lineRule="exact"/>
        <w:textAlignment w:val="auto"/>
        <w:rPr>
          <w:rFonts w:hint="eastAsia" w:cs="Times New Roman"/>
          <w:sz w:val="28"/>
          <w:highlight w:val="none"/>
          <w:lang w:val="en-US" w:eastAsia="zh-CN"/>
        </w:rPr>
      </w:pPr>
      <w:r>
        <w:rPr>
          <w:rFonts w:hint="default" w:ascii="Times New Roman" w:hAnsi="Times New Roman" w:cs="Times New Roman"/>
          <w:sz w:val="28"/>
          <w:highlight w:val="none"/>
        </w:rPr>
        <mc:AlternateContent>
          <mc:Choice Requires="wps">
            <w:drawing>
              <wp:anchor distT="0" distB="0" distL="114300" distR="114300" simplePos="0" relativeHeight="251659264" behindDoc="0" locked="0" layoutInCell="1" allowOverlap="1">
                <wp:simplePos x="0" y="0"/>
                <wp:positionH relativeFrom="column">
                  <wp:posOffset>-367030</wp:posOffset>
                </wp:positionH>
                <wp:positionV relativeFrom="paragraph">
                  <wp:posOffset>39370</wp:posOffset>
                </wp:positionV>
                <wp:extent cx="6369050" cy="0"/>
                <wp:effectExtent l="0" t="9525" r="12700" b="9525"/>
                <wp:wrapNone/>
                <wp:docPr id="1" name="直接连接符 1"/>
                <wp:cNvGraphicFramePr/>
                <a:graphic xmlns:a="http://schemas.openxmlformats.org/drawingml/2006/main">
                  <a:graphicData uri="http://schemas.microsoft.com/office/word/2010/wordprocessingShape">
                    <wps:wsp>
                      <wps:cNvCnPr/>
                      <wps:spPr>
                        <a:xfrm>
                          <a:off x="1184910" y="2744470"/>
                          <a:ext cx="5133975" cy="0"/>
                        </a:xfrm>
                        <a:prstGeom prst="line">
                          <a:avLst/>
                        </a:prstGeom>
                        <a:noFill/>
                        <a:ln w="19050" cap="flat" cmpd="sng" algn="ctr">
                          <a:solidFill>
                            <a:srgbClr val="FF0000"/>
                          </a:solidFill>
                          <a:prstDash val="solid"/>
                          <a:miter lim="800000"/>
                        </a:ln>
                        <a:effectLst/>
                      </wps:spPr>
                      <wps:bodyPr/>
                    </wps:wsp>
                  </a:graphicData>
                </a:graphic>
              </wp:anchor>
            </w:drawing>
          </mc:Choice>
          <mc:Fallback>
            <w:pict>
              <v:line id="_x0000_s1026" o:spid="_x0000_s1026" o:spt="20" style="position:absolute;left:0pt;margin-left:-28.9pt;margin-top:3.1pt;height:0pt;width:501.5pt;z-index:251659264;mso-width-relative:page;mso-height-relative:page;" filled="f" stroked="t" coordsize="21600,21600" o:gfxdata="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O/SlKdMAAAAHAQAADwAAAAAAAAABACAAAAAiAAAAZHJzL2Rvd25yZXYueG1sUEsB&#10;AhQAFAAAAAgAh07iQBI0mFj6AQAAzAMAAA4AAAAAAAAAAQAgAAAAIgEAAGRycy9lMm9Eb2MueG1s&#10;UEsFBgAAAAAGAAYAWQEAAI4FAAAAAA==&#10;">
                <v:fill on="f" focussize="0,0"/>
                <v:stroke weight="1.5pt" color="#FF0000" miterlimit="8" joinstyle="miter"/>
                <v:imagedata o:title=""/>
                <o:lock v:ext="edit" aspectratio="f"/>
              </v:line>
            </w:pict>
          </mc:Fallback>
        </mc:AlternateContent>
      </w:r>
      <w:r>
        <w:rPr>
          <w:rFonts w:hint="eastAsia" w:cs="Times New Roman"/>
          <w:sz w:val="28"/>
          <w:highlight w:val="none"/>
          <w:lang w:val="en-US" w:eastAsia="zh-CN"/>
        </w:rPr>
        <w:t xml:space="preserve"> </w:t>
      </w:r>
    </w:p>
    <w:p w14:paraId="0BA83C51">
      <w:pPr>
        <w:pStyle w:val="15"/>
        <w:keepNext w:val="0"/>
        <w:keepLines w:val="0"/>
        <w:pageBreakBefore w:val="0"/>
        <w:widowControl w:val="0"/>
        <w:kinsoku/>
        <w:wordWrap/>
        <w:overflowPunct/>
        <w:topLinePunct w:val="0"/>
        <w:bidi w:val="0"/>
        <w:spacing w:line="480" w:lineRule="exact"/>
        <w:jc w:val="center"/>
        <w:textAlignment w:val="auto"/>
        <w:rPr>
          <w:rFonts w:hint="default" w:ascii="Times New Roman" w:hAnsi="Times New Roman" w:eastAsia="方正小标宋简体" w:cs="Times New Roman"/>
          <w:b w:val="0"/>
          <w:bCs w:val="0"/>
          <w:sz w:val="36"/>
          <w:szCs w:val="36"/>
          <w:highlight w:val="none"/>
          <w:u w:val="none"/>
        </w:rPr>
      </w:pPr>
      <w:r>
        <w:rPr>
          <w:rFonts w:hint="eastAsia" w:eastAsia="方正小标宋简体" w:cs="Times New Roman"/>
          <w:b w:val="0"/>
          <w:bCs w:val="0"/>
          <w:sz w:val="36"/>
          <w:szCs w:val="36"/>
          <w:highlight w:val="none"/>
          <w:u w:val="none"/>
          <w:lang w:val="en-US" w:eastAsia="zh-CN"/>
        </w:rPr>
        <w:t>关于固体废物贮存库建设项目</w:t>
      </w:r>
      <w:r>
        <w:rPr>
          <w:rFonts w:hint="default" w:ascii="Times New Roman" w:hAnsi="Times New Roman" w:eastAsia="方正小标宋简体" w:cs="Times New Roman"/>
          <w:b w:val="0"/>
          <w:bCs w:val="0"/>
          <w:sz w:val="36"/>
          <w:szCs w:val="36"/>
          <w:highlight w:val="none"/>
          <w:u w:val="none"/>
        </w:rPr>
        <w:t>环境影响报告表的批复</w:t>
      </w:r>
    </w:p>
    <w:p w14:paraId="4E8B337B">
      <w:pPr>
        <w:keepNext w:val="0"/>
        <w:keepLines w:val="0"/>
        <w:pageBreakBefore w:val="0"/>
        <w:widowControl w:val="0"/>
        <w:shd w:val="clear" w:color="auto" w:fill="auto"/>
        <w:kinsoku/>
        <w:wordWrap/>
        <w:overflowPunct/>
        <w:topLinePunct w:val="0"/>
        <w:autoSpaceDE/>
        <w:autoSpaceDN/>
        <w:bidi w:val="0"/>
        <w:adjustRightInd w:val="0"/>
        <w:snapToGrid w:val="0"/>
        <w:spacing w:line="480" w:lineRule="exact"/>
        <w:jc w:val="center"/>
        <w:textAlignment w:val="auto"/>
        <w:rPr>
          <w:rFonts w:hint="default" w:ascii="Times New Roman" w:hAnsi="Times New Roman" w:eastAsia="方正小标宋简体" w:cs="Times New Roman"/>
          <w:b w:val="0"/>
          <w:bCs w:val="0"/>
          <w:sz w:val="36"/>
          <w:szCs w:val="36"/>
          <w:highlight w:val="none"/>
          <w:u w:val="none"/>
        </w:rPr>
      </w:pPr>
    </w:p>
    <w:p w14:paraId="67E7C331">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highlight w:val="none"/>
          <w:u w:val="none" w:color="auto"/>
        </w:rPr>
      </w:pPr>
      <w:r>
        <w:rPr>
          <w:rFonts w:hint="eastAsia" w:eastAsia="仿宋_GB2312" w:cs="Times New Roman"/>
          <w:sz w:val="32"/>
          <w:szCs w:val="32"/>
          <w:highlight w:val="none"/>
          <w:u w:val="none" w:color="auto"/>
          <w:lang w:val="en-US" w:eastAsia="zh-CN"/>
        </w:rPr>
        <w:t>柳州金太阳工业废物处置有限</w:t>
      </w:r>
      <w:r>
        <w:rPr>
          <w:rFonts w:hint="default" w:ascii="Times New Roman" w:hAnsi="Times New Roman" w:eastAsia="仿宋_GB2312" w:cs="Times New Roman"/>
          <w:sz w:val="32"/>
          <w:szCs w:val="32"/>
          <w:highlight w:val="none"/>
          <w:u w:val="none" w:color="auto"/>
          <w:lang w:val="en-US" w:eastAsia="zh-CN"/>
        </w:rPr>
        <w:t>公司</w:t>
      </w:r>
      <w:r>
        <w:rPr>
          <w:rFonts w:hint="default" w:ascii="Times New Roman" w:hAnsi="Times New Roman" w:eastAsia="仿宋_GB2312" w:cs="Times New Roman"/>
          <w:sz w:val="32"/>
          <w:szCs w:val="32"/>
          <w:highlight w:val="none"/>
          <w:u w:val="none" w:color="auto"/>
        </w:rPr>
        <w:t>：</w:t>
      </w:r>
    </w:p>
    <w:p w14:paraId="32928116">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仿宋_GB2312" w:cs="Times New Roman"/>
          <w:sz w:val="32"/>
          <w:szCs w:val="32"/>
          <w:highlight w:val="none"/>
          <w:u w:val="none" w:color="auto"/>
        </w:rPr>
      </w:pPr>
      <w:r>
        <w:rPr>
          <w:rFonts w:hint="default" w:ascii="Times New Roman" w:hAnsi="Times New Roman" w:eastAsia="仿宋_GB2312" w:cs="Times New Roman"/>
          <w:sz w:val="32"/>
          <w:szCs w:val="32"/>
          <w:highlight w:val="none"/>
          <w:u w:val="none" w:color="auto"/>
        </w:rPr>
        <w:t>你单位报来《</w:t>
      </w:r>
      <w:r>
        <w:rPr>
          <w:rFonts w:hint="default" w:ascii="Times New Roman" w:hAnsi="Times New Roman" w:eastAsia="仿宋_GB2312" w:cs="Times New Roman"/>
          <w:sz w:val="32"/>
          <w:szCs w:val="32"/>
          <w:highlight w:val="none"/>
          <w:u w:val="none" w:color="auto"/>
          <w:lang w:val="en-US" w:eastAsia="zh-CN"/>
        </w:rPr>
        <w:t>固体废物贮存库建设项目</w:t>
      </w:r>
      <w:r>
        <w:rPr>
          <w:rFonts w:hint="default" w:ascii="Times New Roman" w:hAnsi="Times New Roman" w:eastAsia="仿宋_GB2312" w:cs="Times New Roman"/>
          <w:sz w:val="32"/>
          <w:szCs w:val="32"/>
          <w:highlight w:val="none"/>
          <w:u w:val="none" w:color="auto"/>
        </w:rPr>
        <w:t>环境影响报告表》（以下简称《报告表》）及相关材料收悉。经我局审核</w:t>
      </w:r>
      <w:r>
        <w:rPr>
          <w:rFonts w:hint="eastAsia" w:eastAsia="仿宋_GB2312" w:cs="Times New Roman"/>
          <w:sz w:val="32"/>
          <w:szCs w:val="32"/>
          <w:highlight w:val="none"/>
          <w:u w:val="none" w:color="auto"/>
          <w:lang w:eastAsia="zh-CN"/>
        </w:rPr>
        <w:t>，</w:t>
      </w:r>
      <w:r>
        <w:rPr>
          <w:rFonts w:hint="default" w:ascii="Times New Roman" w:hAnsi="Times New Roman" w:eastAsia="仿宋_GB2312" w:cs="Times New Roman"/>
          <w:sz w:val="32"/>
          <w:szCs w:val="32"/>
          <w:highlight w:val="none"/>
          <w:u w:val="none" w:color="auto"/>
        </w:rPr>
        <w:t>现批复如下：</w:t>
      </w:r>
    </w:p>
    <w:p w14:paraId="61252AB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u w:val="none" w:color="auto"/>
          <w:lang w:val="en-US" w:eastAsia="zh-CN"/>
        </w:rPr>
      </w:pPr>
      <w:r>
        <w:rPr>
          <w:rFonts w:hint="default" w:ascii="Times New Roman" w:hAnsi="Times New Roman" w:eastAsia="仿宋_GB2312" w:cs="Times New Roman"/>
          <w:sz w:val="32"/>
          <w:szCs w:val="32"/>
          <w:highlight w:val="none"/>
          <w:u w:val="none" w:color="auto"/>
        </w:rPr>
        <w:t>一、该环评报告表能按有关规范编制，项目环境影响分析客观全面，提出的环保措施有一定的针对性，可作为该项目环境管理的主要依据。</w:t>
      </w:r>
      <w:r>
        <w:rPr>
          <w:rFonts w:hint="eastAsia" w:eastAsia="仿宋_GB2312" w:cs="Times New Roman"/>
          <w:sz w:val="32"/>
          <w:szCs w:val="32"/>
          <w:highlight w:val="none"/>
          <w:u w:val="none" w:color="auto"/>
          <w:lang w:val="en-US" w:eastAsia="zh-CN"/>
        </w:rPr>
        <w:t xml:space="preserve">                                                                                                                                                                                                                                                                                                                                                                                                                                                                                                                                                                                                                                                                                                                                                                                                                                                                                                                                                                                                                                                                                                                                                                                                                                                                                                                                                                                                                                                                                                                                                                                                                                                                                                                                                                                                                </w:t>
      </w:r>
    </w:p>
    <w:p w14:paraId="20D8618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u w:val="none" w:color="auto"/>
        </w:rPr>
      </w:pPr>
      <w:r>
        <w:rPr>
          <w:rFonts w:hint="default" w:ascii="Times New Roman" w:hAnsi="Times New Roman" w:eastAsia="仿宋_GB2312" w:cs="Times New Roman"/>
          <w:sz w:val="32"/>
          <w:szCs w:val="32"/>
          <w:highlight w:val="none"/>
          <w:u w:val="none" w:color="auto"/>
          <w:lang w:eastAsia="zh-CN"/>
        </w:rPr>
        <w:t>二</w:t>
      </w:r>
      <w:r>
        <w:rPr>
          <w:rFonts w:hint="default" w:ascii="Times New Roman" w:hAnsi="Times New Roman" w:eastAsia="仿宋_GB2312" w:cs="Times New Roman"/>
          <w:sz w:val="32"/>
          <w:szCs w:val="32"/>
          <w:highlight w:val="none"/>
          <w:u w:val="none" w:color="auto"/>
        </w:rPr>
        <w:t>、项目</w:t>
      </w:r>
      <w:r>
        <w:rPr>
          <w:rFonts w:hint="default" w:ascii="Times New Roman" w:hAnsi="Times New Roman" w:eastAsia="仿宋_GB2312" w:cs="Times New Roman"/>
          <w:sz w:val="32"/>
          <w:szCs w:val="32"/>
          <w:highlight w:val="none"/>
          <w:u w:val="none" w:color="auto"/>
          <w:lang w:eastAsia="zh-CN"/>
        </w:rPr>
        <w:t>建设地点为</w:t>
      </w:r>
      <w:r>
        <w:rPr>
          <w:rFonts w:hint="eastAsia" w:eastAsia="仿宋_GB2312" w:cs="Times New Roman"/>
          <w:sz w:val="32"/>
          <w:szCs w:val="32"/>
          <w:highlight w:val="none"/>
          <w:u w:val="none" w:color="auto"/>
          <w:lang w:val="en-US" w:eastAsia="zh-CN"/>
        </w:rPr>
        <w:t>柳南区太阳村镇柳太路62号广西柳州鱼峰水泥有限公司厂区内，项目用地面积2196㎡，项目将租赁仓库改建为1#、2#固体废物贮存库，用于贮存危险废物，设计最大存放量为2000t，其中1#固体废物贮存库设计最大存放量为1300t，2#固体废物贮存库设计最大存放量为700t。</w:t>
      </w:r>
      <w:r>
        <w:rPr>
          <w:rFonts w:hint="default" w:ascii="Times New Roman" w:hAnsi="Times New Roman" w:eastAsia="仿宋_GB2312" w:cs="Times New Roman"/>
          <w:sz w:val="32"/>
          <w:szCs w:val="32"/>
          <w:highlight w:val="none"/>
          <w:u w:val="none" w:color="auto"/>
        </w:rPr>
        <w:t>项目计划总投资</w:t>
      </w:r>
      <w:r>
        <w:rPr>
          <w:rFonts w:hint="eastAsia" w:eastAsia="仿宋_GB2312" w:cs="Times New Roman"/>
          <w:color w:val="auto"/>
          <w:sz w:val="32"/>
          <w:szCs w:val="32"/>
          <w:highlight w:val="none"/>
          <w:u w:val="none" w:color="auto"/>
          <w:lang w:val="en-US" w:eastAsia="zh-CN"/>
        </w:rPr>
        <w:t>280</w:t>
      </w:r>
      <w:r>
        <w:rPr>
          <w:rFonts w:hint="default" w:ascii="Times New Roman" w:hAnsi="Times New Roman" w:eastAsia="仿宋_GB2312" w:cs="Times New Roman"/>
          <w:sz w:val="32"/>
          <w:szCs w:val="32"/>
          <w:highlight w:val="none"/>
          <w:u w:val="none" w:color="auto"/>
        </w:rPr>
        <w:t>万元，其中环保投资</w:t>
      </w:r>
      <w:r>
        <w:rPr>
          <w:rFonts w:hint="eastAsia" w:eastAsia="仿宋_GB2312" w:cs="Times New Roman"/>
          <w:sz w:val="32"/>
          <w:szCs w:val="32"/>
          <w:highlight w:val="none"/>
          <w:u w:val="none" w:color="auto"/>
          <w:lang w:val="en-US" w:eastAsia="zh-CN"/>
        </w:rPr>
        <w:t>158</w:t>
      </w:r>
      <w:r>
        <w:rPr>
          <w:rFonts w:hint="default" w:ascii="Times New Roman" w:hAnsi="Times New Roman" w:eastAsia="仿宋_GB2312" w:cs="Times New Roman"/>
          <w:sz w:val="32"/>
          <w:szCs w:val="32"/>
          <w:highlight w:val="none"/>
          <w:u w:val="none" w:color="auto"/>
        </w:rPr>
        <w:t>万元。</w:t>
      </w:r>
    </w:p>
    <w:p w14:paraId="6FF1ED9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sz w:val="32"/>
          <w:szCs w:val="32"/>
          <w:highlight w:val="none"/>
          <w:u w:val="none" w:color="auto"/>
          <w:lang w:val="en-US" w:eastAsia="zh-CN"/>
        </w:rPr>
      </w:pPr>
      <w:r>
        <w:rPr>
          <w:rFonts w:hint="default" w:ascii="Times New Roman" w:hAnsi="Times New Roman" w:eastAsia="仿宋_GB2312" w:cs="Times New Roman"/>
          <w:sz w:val="32"/>
          <w:szCs w:val="32"/>
          <w:highlight w:val="none"/>
          <w:u w:val="none" w:color="auto"/>
        </w:rPr>
        <w:t>从环境影响角度考虑，同意你单位按照报告表所列的建设项目的地点、性质、规模、采取的环境保护对策措施及下述要求进行项目建设。</w:t>
      </w:r>
      <w:r>
        <w:rPr>
          <w:rFonts w:hint="eastAsia" w:eastAsia="仿宋_GB2312" w:cs="Times New Roman"/>
          <w:sz w:val="32"/>
          <w:szCs w:val="32"/>
          <w:highlight w:val="none"/>
          <w:u w:val="none" w:color="auto"/>
          <w:lang w:val="en-US" w:eastAsia="zh-CN"/>
        </w:rPr>
        <w:t xml:space="preserve"> </w:t>
      </w:r>
    </w:p>
    <w:p w14:paraId="68EF968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u w:val="none" w:color="auto"/>
        </w:rPr>
      </w:pPr>
      <w:r>
        <w:rPr>
          <w:rFonts w:hint="default" w:ascii="Times New Roman" w:hAnsi="Times New Roman" w:eastAsia="仿宋_GB2312" w:cs="Times New Roman"/>
          <w:sz w:val="32"/>
          <w:szCs w:val="32"/>
          <w:highlight w:val="none"/>
          <w:u w:val="none" w:color="auto"/>
        </w:rPr>
        <w:t>项目须达到报告表所提出的各项环保要求，要抓好以下环保工作：</w:t>
      </w:r>
    </w:p>
    <w:p w14:paraId="5E08BDC2">
      <w:pPr>
        <w:keepNext w:val="0"/>
        <w:keepLines w:val="0"/>
        <w:pageBreakBefore w:val="0"/>
        <w:widowControl w:val="0"/>
        <w:kinsoku/>
        <w:wordWrap/>
        <w:overflowPunct/>
        <w:topLinePunct w:val="0"/>
        <w:autoSpaceDE/>
        <w:autoSpaceDN/>
        <w:bidi w:val="0"/>
        <w:spacing w:line="540" w:lineRule="exact"/>
        <w:ind w:firstLine="640" w:firstLineChars="200"/>
        <w:jc w:val="left"/>
        <w:textAlignment w:val="auto"/>
        <w:rPr>
          <w:rFonts w:hint="default" w:eastAsia="仿宋_GB2312" w:cs="Times New Roman"/>
          <w:sz w:val="32"/>
          <w:szCs w:val="32"/>
          <w:highlight w:val="none"/>
          <w:lang w:val="en-US" w:eastAsia="zh-CN"/>
        </w:rPr>
      </w:pPr>
      <w:r>
        <w:rPr>
          <w:rFonts w:hint="eastAsia" w:eastAsia="仿宋_GB2312" w:cs="Times New Roman"/>
          <w:sz w:val="32"/>
          <w:szCs w:val="32"/>
          <w:highlight w:val="none"/>
          <w:lang w:val="en-US" w:eastAsia="zh-CN"/>
        </w:rPr>
        <w:t xml:space="preserve">施工期：                                                                                                                                                                                                                                                                                                                                                                                                                                                                                                                                                                                                                                                                                                                                                                                                                                                                                                                                                                                                                                                                                                                                                                                                                                                                                                                                                                                                                                                                                                                                                                                                                                                                                                                                                                                                                                                                                                                                                                                                                                                                                                                                                                                                                                                                                                                                                                                                                                                                                                                                                                                                                                                                                                                                                                                                                                                                                                                                                                                                                                                                                                                                                                                                                                                                                                                                                                                         </w:t>
      </w:r>
    </w:p>
    <w:p w14:paraId="05B1CCA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u w:val="none" w:color="auto"/>
          <w:lang w:eastAsia="zh-CN"/>
        </w:rPr>
      </w:pPr>
      <w:r>
        <w:rPr>
          <w:rFonts w:hint="eastAsia" w:eastAsia="仿宋_GB2312" w:cs="Times New Roman"/>
          <w:sz w:val="32"/>
          <w:szCs w:val="32"/>
          <w:highlight w:val="none"/>
          <w:u w:val="none" w:color="auto"/>
          <w:lang w:val="en-US" w:eastAsia="zh-CN"/>
        </w:rPr>
        <w:t>（一）</w:t>
      </w:r>
      <w:r>
        <w:rPr>
          <w:rFonts w:hint="eastAsia" w:ascii="Times New Roman" w:hAnsi="Times New Roman" w:eastAsia="仿宋_GB2312" w:cs="Times New Roman"/>
          <w:sz w:val="32"/>
          <w:szCs w:val="32"/>
          <w:highlight w:val="none"/>
          <w:u w:val="none" w:color="auto"/>
          <w:lang w:val="en-US" w:eastAsia="zh-CN"/>
        </w:rPr>
        <w:t>施工期废气主要为</w:t>
      </w:r>
      <w:r>
        <w:rPr>
          <w:rFonts w:hint="eastAsia" w:eastAsia="仿宋_GB2312" w:cs="Times New Roman"/>
          <w:sz w:val="32"/>
          <w:szCs w:val="32"/>
          <w:highlight w:val="none"/>
          <w:u w:val="none" w:color="auto"/>
          <w:lang w:val="en-US" w:eastAsia="zh-CN"/>
        </w:rPr>
        <w:t>运输车辆尾气和机械废气，通过使用符合排放标准的设备，加强设备维修保养减少尾气排放，须执行《大气污染物综合排放标准》（</w:t>
      </w:r>
      <w:r>
        <w:rPr>
          <w:rFonts w:hint="eastAsia" w:eastAsia="仿宋_GB2312" w:cs="Times New Roman"/>
          <w:sz w:val="32"/>
          <w:szCs w:val="32"/>
          <w:highlight w:val="none"/>
          <w:lang w:val="en-US" w:eastAsia="zh-CN"/>
        </w:rPr>
        <w:t>GB16297-1996）表2中无组织排放监控浓度限值要求。</w:t>
      </w:r>
    </w:p>
    <w:p w14:paraId="0E942D0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eastAsia="仿宋_GB2312" w:cs="Times New Roman"/>
          <w:sz w:val="32"/>
          <w:szCs w:val="32"/>
          <w:highlight w:val="none"/>
          <w:lang w:val="en-US" w:eastAsia="zh-CN"/>
        </w:rPr>
        <w:t>（二）施工期废水主要为施工废水及生活污水。其中施工废水经隔油沉淀池处理后用于施工场地洒水降尘，不外排。</w:t>
      </w:r>
    </w:p>
    <w:p w14:paraId="56CC05D8">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default" w:eastAsia="仿宋_GB2312" w:cs="Times New Roman"/>
          <w:sz w:val="32"/>
          <w:szCs w:val="32"/>
          <w:highlight w:val="none"/>
          <w:lang w:val="en-US" w:eastAsia="zh-CN"/>
        </w:rPr>
      </w:pPr>
      <w:r>
        <w:rPr>
          <w:rFonts w:hint="eastAsia" w:eastAsia="仿宋_GB2312" w:cs="Times New Roman"/>
          <w:sz w:val="32"/>
          <w:szCs w:val="32"/>
          <w:highlight w:val="none"/>
          <w:lang w:val="en-US" w:eastAsia="zh-CN"/>
        </w:rPr>
        <w:t>生活污水经化粪池处理后排入市政管网，须满足《污水综合排放标准》（GB8978-1996）三级标准</w:t>
      </w:r>
      <w:r>
        <w:rPr>
          <w:rFonts w:hint="eastAsia" w:eastAsia="仿宋_GB2312" w:cs="Times New Roman"/>
          <w:sz w:val="32"/>
          <w:szCs w:val="32"/>
          <w:highlight w:val="none"/>
          <w:lang w:eastAsia="zh-CN"/>
        </w:rPr>
        <w:t>。</w:t>
      </w:r>
    </w:p>
    <w:p w14:paraId="54FA1FD1">
      <w:pPr>
        <w:keepNext w:val="0"/>
        <w:keepLines w:val="0"/>
        <w:pageBreakBefore w:val="0"/>
        <w:widowControl w:val="0"/>
        <w:numPr>
          <w:ilvl w:val="0"/>
          <w:numId w:val="0"/>
        </w:numPr>
        <w:kinsoku/>
        <w:wordWrap/>
        <w:overflowPunct/>
        <w:topLinePunct w:val="0"/>
        <w:autoSpaceDE w:val="0"/>
        <w:autoSpaceDN w:val="0"/>
        <w:bidi w:val="0"/>
        <w:adjustRightInd w:val="0"/>
        <w:spacing w:line="540" w:lineRule="exact"/>
        <w:ind w:firstLine="640" w:firstLineChars="200"/>
        <w:textAlignment w:val="auto"/>
        <w:rPr>
          <w:rFonts w:hint="default"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eastAsia="zh-CN"/>
        </w:rPr>
        <w:t>（</w:t>
      </w:r>
      <w:r>
        <w:rPr>
          <w:rFonts w:hint="eastAsia" w:eastAsia="仿宋_GB2312" w:cs="Times New Roman"/>
          <w:color w:val="000000"/>
          <w:sz w:val="32"/>
          <w:szCs w:val="32"/>
          <w:highlight w:val="none"/>
          <w:lang w:val="en-US" w:eastAsia="zh-CN"/>
        </w:rPr>
        <w:t>三</w:t>
      </w:r>
      <w:r>
        <w:rPr>
          <w:rFonts w:hint="eastAsia" w:eastAsia="仿宋_GB2312" w:cs="Times New Roman"/>
          <w:color w:val="000000"/>
          <w:sz w:val="32"/>
          <w:szCs w:val="32"/>
          <w:highlight w:val="none"/>
          <w:lang w:eastAsia="zh-CN"/>
        </w:rPr>
        <w:t>）</w:t>
      </w:r>
      <w:r>
        <w:rPr>
          <w:rFonts w:hint="eastAsia" w:eastAsia="仿宋_GB2312" w:cs="Times New Roman"/>
          <w:color w:val="000000"/>
          <w:sz w:val="32"/>
          <w:szCs w:val="32"/>
          <w:highlight w:val="none"/>
          <w:lang w:val="en-US" w:eastAsia="zh-CN"/>
        </w:rPr>
        <w:t>施工期噪声主要为机械噪声和车辆噪声。通过合理安排施工及运输时间，选用低噪声设备等方式处理后，须满足《建筑施工噪声排放标准》（GB12523-2025）限值要求。</w:t>
      </w:r>
    </w:p>
    <w:p w14:paraId="1F2CC373">
      <w:pPr>
        <w:keepNext w:val="0"/>
        <w:keepLines w:val="0"/>
        <w:pageBreakBefore w:val="0"/>
        <w:widowControl w:val="0"/>
        <w:numPr>
          <w:ilvl w:val="0"/>
          <w:numId w:val="0"/>
        </w:numPr>
        <w:kinsoku/>
        <w:wordWrap/>
        <w:overflowPunct/>
        <w:topLinePunct w:val="0"/>
        <w:autoSpaceDE w:val="0"/>
        <w:autoSpaceDN w:val="0"/>
        <w:bidi w:val="0"/>
        <w:adjustRightInd w:val="0"/>
        <w:spacing w:line="54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eastAsia="仿宋_GB2312" w:cs="Times New Roman"/>
          <w:color w:val="000000"/>
          <w:sz w:val="32"/>
          <w:szCs w:val="32"/>
          <w:highlight w:val="none"/>
          <w:lang w:eastAsia="zh-CN"/>
        </w:rPr>
        <w:t>（</w:t>
      </w:r>
      <w:r>
        <w:rPr>
          <w:rFonts w:hint="eastAsia" w:eastAsia="仿宋_GB2312" w:cs="Times New Roman"/>
          <w:color w:val="000000"/>
          <w:sz w:val="32"/>
          <w:szCs w:val="32"/>
          <w:highlight w:val="none"/>
          <w:lang w:val="en-US" w:eastAsia="zh-CN"/>
        </w:rPr>
        <w:t>四</w:t>
      </w:r>
      <w:r>
        <w:rPr>
          <w:rFonts w:hint="eastAsia"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eastAsia="zh-CN"/>
        </w:rPr>
        <w:t>施工期</w:t>
      </w:r>
      <w:r>
        <w:rPr>
          <w:rFonts w:hint="eastAsia" w:eastAsia="仿宋_GB2312" w:cs="Times New Roman"/>
          <w:color w:val="000000"/>
          <w:sz w:val="32"/>
          <w:szCs w:val="32"/>
          <w:highlight w:val="none"/>
          <w:lang w:val="en-US" w:eastAsia="zh-CN"/>
        </w:rPr>
        <w:t>产生的固体废物主要为废建筑材料及生活垃圾</w:t>
      </w:r>
      <w:r>
        <w:rPr>
          <w:rFonts w:hint="default" w:ascii="Times New Roman" w:hAnsi="Times New Roman" w:eastAsia="仿宋_GB2312" w:cs="Times New Roman"/>
          <w:color w:val="000000"/>
          <w:sz w:val="32"/>
          <w:szCs w:val="32"/>
          <w:highlight w:val="none"/>
          <w:lang w:eastAsia="zh-CN"/>
        </w:rPr>
        <w:t>。</w:t>
      </w:r>
      <w:r>
        <w:rPr>
          <w:rFonts w:hint="eastAsia" w:eastAsia="仿宋_GB2312" w:cs="Times New Roman"/>
          <w:color w:val="000000"/>
          <w:sz w:val="32"/>
          <w:szCs w:val="32"/>
          <w:highlight w:val="none"/>
          <w:lang w:val="en-US" w:eastAsia="zh-CN"/>
        </w:rPr>
        <w:t>其中废建筑材料收集后由废旧物质回收公司综合利用；生活垃圾由当地环卫部门统一收集清运。</w:t>
      </w:r>
    </w:p>
    <w:p w14:paraId="3852E1B1">
      <w:pPr>
        <w:keepNext w:val="0"/>
        <w:keepLines w:val="0"/>
        <w:pageBreakBefore w:val="0"/>
        <w:widowControl w:val="0"/>
        <w:kinsoku/>
        <w:wordWrap/>
        <w:overflowPunct/>
        <w:topLinePunct w:val="0"/>
        <w:autoSpaceDE/>
        <w:autoSpaceDN/>
        <w:bidi w:val="0"/>
        <w:spacing w:line="540" w:lineRule="exact"/>
        <w:ind w:firstLine="640" w:firstLineChars="200"/>
        <w:jc w:val="lef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运营期</w:t>
      </w:r>
      <w:r>
        <w:rPr>
          <w:rFonts w:hint="default" w:ascii="Times New Roman" w:hAnsi="Times New Roman" w:eastAsia="仿宋_GB2312" w:cs="Times New Roman"/>
          <w:sz w:val="32"/>
          <w:szCs w:val="32"/>
          <w:highlight w:val="none"/>
        </w:rPr>
        <w:t>：</w:t>
      </w:r>
    </w:p>
    <w:p w14:paraId="36C34655">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0" w:firstLineChars="200"/>
        <w:textAlignment w:val="auto"/>
        <w:rPr>
          <w:rFonts w:hint="eastAsia" w:eastAsia="仿宋_GB2312" w:cs="Times New Roman"/>
          <w:color w:val="000000"/>
          <w:sz w:val="32"/>
          <w:szCs w:val="32"/>
          <w:highlight w:val="none"/>
          <w:lang w:val="en-US" w:eastAsia="zh-CN"/>
        </w:rPr>
      </w:pPr>
      <w:r>
        <w:rPr>
          <w:rFonts w:hint="default" w:ascii="Times New Roman" w:hAnsi="Times New Roman" w:eastAsia="仿宋_GB2312" w:cs="Times New Roman"/>
          <w:b w:val="0"/>
          <w:bCs w:val="0"/>
          <w:sz w:val="32"/>
          <w:szCs w:val="32"/>
          <w:highlight w:val="none"/>
          <w:u w:val="none" w:color="auto"/>
          <w:lang w:eastAsia="zh-CN"/>
        </w:rPr>
        <w:t>运营期废气</w:t>
      </w:r>
      <w:r>
        <w:rPr>
          <w:rFonts w:hint="eastAsia" w:eastAsia="仿宋_GB2312" w:cs="Times New Roman"/>
          <w:b w:val="0"/>
          <w:bCs w:val="0"/>
          <w:sz w:val="32"/>
          <w:szCs w:val="32"/>
          <w:highlight w:val="none"/>
          <w:u w:val="none" w:color="auto"/>
          <w:lang w:val="en-US" w:eastAsia="zh-CN"/>
        </w:rPr>
        <w:t>主要为1#、2#贮存库产生的有机废气及危险废物挥发异味</w:t>
      </w:r>
      <w:r>
        <w:rPr>
          <w:rFonts w:hint="eastAsia" w:eastAsia="仿宋_GB2312" w:cs="Times New Roman"/>
          <w:color w:val="000000"/>
          <w:sz w:val="32"/>
          <w:szCs w:val="32"/>
          <w:highlight w:val="none"/>
          <w:lang w:val="en-US" w:eastAsia="zh-CN"/>
        </w:rPr>
        <w:t>。其中1#贮存库废气经顶部集气罩负压收集后送碱液喷淋+活性炭吸附装置处理后通过15m高的DA005排气筒排放；2#贮存废气经顶部集气罩负压收集后送二级活性炭吸附装置处理后通过15m高的DA006排气筒排放。以上均须满足</w:t>
      </w:r>
      <w:r>
        <w:rPr>
          <w:rFonts w:hint="eastAsia" w:eastAsia="仿宋_GB2312" w:cs="Times New Roman"/>
          <w:sz w:val="32"/>
          <w:szCs w:val="32"/>
          <w:highlight w:val="none"/>
          <w:u w:val="none" w:color="auto"/>
          <w:lang w:val="en-US" w:eastAsia="zh-CN"/>
        </w:rPr>
        <w:t>《大气污染物综合排放标准》（</w:t>
      </w:r>
      <w:r>
        <w:rPr>
          <w:rFonts w:hint="eastAsia" w:eastAsia="仿宋_GB2312" w:cs="Times New Roman"/>
          <w:sz w:val="32"/>
          <w:szCs w:val="32"/>
          <w:highlight w:val="none"/>
          <w:lang w:val="en-US" w:eastAsia="zh-CN"/>
        </w:rPr>
        <w:t>GB16297-1996）表2新污染源大气污染物排放限值、《恶臭污染物排放标准》（GB14554-93）表2排放标准。危险废物挥发异味通过库内分区集气罩收集后少量无组织排放，须满足</w:t>
      </w:r>
      <w:r>
        <w:rPr>
          <w:rFonts w:hint="eastAsia" w:eastAsia="仿宋_GB2312" w:cs="Times New Roman"/>
          <w:sz w:val="32"/>
          <w:szCs w:val="32"/>
          <w:highlight w:val="none"/>
          <w:u w:val="none" w:color="auto"/>
          <w:lang w:val="en-US" w:eastAsia="zh-CN"/>
        </w:rPr>
        <w:t>《大气污染物综合排放标准》（</w:t>
      </w:r>
      <w:r>
        <w:rPr>
          <w:rFonts w:hint="eastAsia" w:eastAsia="仿宋_GB2312" w:cs="Times New Roman"/>
          <w:sz w:val="32"/>
          <w:szCs w:val="32"/>
          <w:highlight w:val="none"/>
          <w:lang w:val="en-US" w:eastAsia="zh-CN"/>
        </w:rPr>
        <w:t>GB16297-1996）表2新污染源大气污染物排放限值、《恶臭污染物排放标准》（GB14554-93）表2排放标准、《挥发性有机物无组织排放控制标准》（GB37822-2019）限值。</w:t>
      </w:r>
    </w:p>
    <w:p w14:paraId="0378E5E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（二）</w:t>
      </w:r>
      <w:r>
        <w:rPr>
          <w:rFonts w:hint="default" w:eastAsia="仿宋_GB2312" w:cs="Times New Roman"/>
          <w:color w:val="000000"/>
          <w:sz w:val="32"/>
          <w:szCs w:val="32"/>
          <w:highlight w:val="none"/>
          <w:lang w:val="en-US" w:eastAsia="zh-CN"/>
        </w:rPr>
        <w:t>运营期噪声主要为</w:t>
      </w:r>
      <w:r>
        <w:rPr>
          <w:rFonts w:hint="eastAsia" w:eastAsia="仿宋_GB2312" w:cs="Times New Roman"/>
          <w:color w:val="000000"/>
          <w:sz w:val="32"/>
          <w:szCs w:val="32"/>
          <w:highlight w:val="none"/>
          <w:lang w:val="en-US" w:eastAsia="zh-CN"/>
        </w:rPr>
        <w:t>设备</w:t>
      </w:r>
      <w:r>
        <w:rPr>
          <w:rFonts w:hint="default" w:eastAsia="仿宋_GB2312" w:cs="Times New Roman"/>
          <w:color w:val="000000"/>
          <w:sz w:val="32"/>
          <w:szCs w:val="32"/>
          <w:highlight w:val="none"/>
          <w:lang w:val="en-US" w:eastAsia="zh-CN"/>
        </w:rPr>
        <w:t>运行</w:t>
      </w:r>
      <w:r>
        <w:rPr>
          <w:rFonts w:hint="eastAsia" w:eastAsia="仿宋_GB2312" w:cs="Times New Roman"/>
          <w:color w:val="000000"/>
          <w:sz w:val="32"/>
          <w:szCs w:val="32"/>
          <w:highlight w:val="none"/>
          <w:lang w:val="en-US" w:eastAsia="zh-CN"/>
        </w:rPr>
        <w:t>产生的</w:t>
      </w:r>
      <w:r>
        <w:rPr>
          <w:rFonts w:hint="default" w:eastAsia="仿宋_GB2312" w:cs="Times New Roman"/>
          <w:color w:val="000000"/>
          <w:sz w:val="32"/>
          <w:szCs w:val="32"/>
          <w:highlight w:val="none"/>
          <w:lang w:val="en-US" w:eastAsia="zh-CN"/>
        </w:rPr>
        <w:t>噪声。</w:t>
      </w:r>
      <w:r>
        <w:rPr>
          <w:rFonts w:hint="eastAsia" w:eastAsia="仿宋_GB2312" w:cs="Times New Roman"/>
          <w:color w:val="000000"/>
          <w:sz w:val="32"/>
          <w:szCs w:val="32"/>
          <w:highlight w:val="none"/>
          <w:lang w:val="en-US" w:eastAsia="zh-CN"/>
        </w:rPr>
        <w:t>通过基础减振、选用低噪声设备等措施处理后，</w:t>
      </w:r>
      <w:r>
        <w:rPr>
          <w:rFonts w:hint="default" w:eastAsia="仿宋_GB2312" w:cs="Times New Roman"/>
          <w:color w:val="000000"/>
          <w:sz w:val="32"/>
          <w:szCs w:val="32"/>
          <w:highlight w:val="none"/>
          <w:lang w:val="en-US" w:eastAsia="zh-CN"/>
        </w:rPr>
        <w:t>须满足《工业企业厂界环境噪声排放标准》（GB12348-2008）3类标准</w:t>
      </w:r>
      <w:r>
        <w:rPr>
          <w:rFonts w:hint="eastAsia" w:eastAsia="仿宋_GB2312" w:cs="Times New Roman"/>
          <w:color w:val="000000"/>
          <w:sz w:val="32"/>
          <w:szCs w:val="32"/>
          <w:highlight w:val="none"/>
          <w:lang w:val="en-US" w:eastAsia="zh-CN"/>
        </w:rPr>
        <w:t>。</w:t>
      </w:r>
    </w:p>
    <w:p w14:paraId="4DF800F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eastAsia="仿宋_GB2312" w:cs="Times New Roman"/>
          <w:color w:val="000000"/>
          <w:sz w:val="32"/>
          <w:szCs w:val="32"/>
          <w:highlight w:val="none"/>
          <w:lang w:val="en-US" w:eastAsia="zh-CN"/>
        </w:rPr>
      </w:pPr>
      <w:r>
        <w:rPr>
          <w:rFonts w:hint="default" w:eastAsia="仿宋_GB2312" w:cs="Times New Roman"/>
          <w:color w:val="000000"/>
          <w:sz w:val="32"/>
          <w:szCs w:val="32"/>
          <w:highlight w:val="none"/>
          <w:lang w:val="en-US" w:eastAsia="zh-CN"/>
        </w:rPr>
        <w:t>（</w:t>
      </w:r>
      <w:r>
        <w:rPr>
          <w:rFonts w:hint="eastAsia" w:eastAsia="仿宋_GB2312" w:cs="Times New Roman"/>
          <w:color w:val="000000"/>
          <w:sz w:val="32"/>
          <w:szCs w:val="32"/>
          <w:highlight w:val="none"/>
          <w:lang w:val="en-US" w:eastAsia="zh-CN"/>
        </w:rPr>
        <w:t>三</w:t>
      </w:r>
      <w:r>
        <w:rPr>
          <w:rFonts w:hint="default" w:eastAsia="仿宋_GB2312" w:cs="Times New Roman"/>
          <w:color w:val="000000"/>
          <w:sz w:val="32"/>
          <w:szCs w:val="32"/>
          <w:highlight w:val="none"/>
          <w:lang w:val="en-US" w:eastAsia="zh-CN"/>
        </w:rPr>
        <w:t>）做好一般固体废物的综合利用和妥善处置工作。须按GB18599-2020《一般工业固体废物贮存、处置场污染控制标准》及其修改单的要求设置相关污染防治设施。</w:t>
      </w:r>
    </w:p>
    <w:p w14:paraId="19A7B98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eastAsia="仿宋_GB2312" w:cs="Times New Roman"/>
          <w:color w:val="000000"/>
          <w:sz w:val="32"/>
          <w:szCs w:val="32"/>
          <w:highlight w:val="none"/>
          <w:lang w:val="en-US" w:eastAsia="zh-CN"/>
        </w:rPr>
      </w:pPr>
      <w:r>
        <w:rPr>
          <w:rFonts w:hint="default" w:eastAsia="仿宋_GB2312" w:cs="Times New Roman"/>
          <w:color w:val="000000"/>
          <w:sz w:val="32"/>
          <w:szCs w:val="32"/>
          <w:highlight w:val="none"/>
          <w:lang w:val="en-US" w:eastAsia="zh-CN"/>
        </w:rPr>
        <w:t>（</w:t>
      </w:r>
      <w:r>
        <w:rPr>
          <w:rFonts w:hint="eastAsia" w:eastAsia="仿宋_GB2312" w:cs="Times New Roman"/>
          <w:color w:val="000000"/>
          <w:sz w:val="32"/>
          <w:szCs w:val="32"/>
          <w:highlight w:val="none"/>
          <w:lang w:val="en-US" w:eastAsia="zh-CN"/>
        </w:rPr>
        <w:t>四</w:t>
      </w:r>
      <w:r>
        <w:rPr>
          <w:rFonts w:hint="default" w:eastAsia="仿宋_GB2312" w:cs="Times New Roman"/>
          <w:color w:val="000000"/>
          <w:sz w:val="32"/>
          <w:szCs w:val="32"/>
          <w:highlight w:val="none"/>
          <w:lang w:val="en-US" w:eastAsia="zh-CN"/>
        </w:rPr>
        <w:t>）</w:t>
      </w:r>
      <w:r>
        <w:rPr>
          <w:rFonts w:hint="eastAsia" w:eastAsia="仿宋_GB2312" w:cs="Times New Roman"/>
          <w:b w:val="0"/>
          <w:bCs/>
          <w:sz w:val="32"/>
          <w:szCs w:val="32"/>
          <w:highlight w:val="none"/>
          <w:u w:val="none" w:color="auto"/>
          <w:lang w:val="en-US" w:eastAsia="zh-CN"/>
        </w:rPr>
        <w:t>须</w:t>
      </w:r>
      <w:r>
        <w:rPr>
          <w:rFonts w:hint="default" w:ascii="Times New Roman" w:hAnsi="Times New Roman" w:eastAsia="仿宋_GB2312" w:cs="Times New Roman"/>
          <w:b w:val="0"/>
          <w:bCs/>
          <w:sz w:val="32"/>
          <w:szCs w:val="32"/>
          <w:highlight w:val="none"/>
          <w:u w:val="none" w:color="auto"/>
        </w:rPr>
        <w:t>按GB</w:t>
      </w:r>
      <w:r>
        <w:rPr>
          <w:rFonts w:hint="eastAsia" w:eastAsia="仿宋_GB2312" w:cs="Times New Roman"/>
          <w:b w:val="0"/>
          <w:bCs/>
          <w:sz w:val="32"/>
          <w:szCs w:val="32"/>
          <w:highlight w:val="none"/>
          <w:u w:val="none" w:color="auto"/>
          <w:lang w:val="en-US" w:eastAsia="zh-CN"/>
        </w:rPr>
        <w:t xml:space="preserve"> </w:t>
      </w:r>
      <w:r>
        <w:rPr>
          <w:rFonts w:hint="default" w:ascii="Times New Roman" w:hAnsi="Times New Roman" w:eastAsia="仿宋_GB2312" w:cs="Times New Roman"/>
          <w:b w:val="0"/>
          <w:bCs/>
          <w:sz w:val="32"/>
          <w:szCs w:val="32"/>
          <w:highlight w:val="none"/>
          <w:u w:val="none" w:color="auto"/>
        </w:rPr>
        <w:t>18597-20</w:t>
      </w:r>
      <w:r>
        <w:rPr>
          <w:rFonts w:hint="default" w:ascii="Times New Roman" w:hAnsi="Times New Roman" w:eastAsia="仿宋_GB2312" w:cs="Times New Roman"/>
          <w:b w:val="0"/>
          <w:bCs/>
          <w:sz w:val="32"/>
          <w:szCs w:val="32"/>
          <w:highlight w:val="none"/>
          <w:u w:val="none" w:color="auto"/>
          <w:lang w:val="en-US" w:eastAsia="zh-CN"/>
        </w:rPr>
        <w:t>23</w:t>
      </w:r>
      <w:r>
        <w:rPr>
          <w:rFonts w:hint="default" w:ascii="Times New Roman" w:hAnsi="Times New Roman" w:eastAsia="仿宋_GB2312" w:cs="Times New Roman"/>
          <w:b w:val="0"/>
          <w:bCs/>
          <w:sz w:val="32"/>
          <w:szCs w:val="32"/>
          <w:highlight w:val="none"/>
          <w:u w:val="none" w:color="auto"/>
        </w:rPr>
        <w:t>《危险废物贮存污染控制标准》要求</w:t>
      </w:r>
      <w:r>
        <w:rPr>
          <w:rFonts w:hint="eastAsia" w:eastAsia="仿宋_GB2312" w:cs="Times New Roman"/>
          <w:b w:val="0"/>
          <w:bCs/>
          <w:sz w:val="32"/>
          <w:szCs w:val="32"/>
          <w:highlight w:val="none"/>
          <w:u w:val="none" w:color="auto"/>
          <w:lang w:val="en-US" w:eastAsia="zh-CN"/>
        </w:rPr>
        <w:t>建设贮存库，运营期产生的危险废物在厂内暂存期间须按危废贮存要求妥善保管、封存，并做好相应场所的防渗、防漏工作；运营过程产生的含油废抹布手套及劳保清洁用品、废弃破损容器、废活性炭、碱喷淋废液、分析检测液等危险废物在对应的危险废物贮存区暂存后依托现有工程进入水泥窑协同处置并</w:t>
      </w:r>
      <w:r>
        <w:rPr>
          <w:rFonts w:hint="default" w:ascii="Times New Roman" w:hAnsi="Times New Roman" w:eastAsia="仿宋_GB2312" w:cs="Times New Roman"/>
          <w:b w:val="0"/>
          <w:bCs/>
          <w:sz w:val="32"/>
          <w:szCs w:val="32"/>
          <w:highlight w:val="none"/>
          <w:u w:val="none" w:color="auto"/>
        </w:rPr>
        <w:t>做好危险废物处置及转移联单的台</w:t>
      </w:r>
      <w:r>
        <w:rPr>
          <w:rFonts w:hint="eastAsia" w:eastAsia="仿宋_GB2312" w:cs="Times New Roman"/>
          <w:b w:val="0"/>
          <w:bCs/>
          <w:sz w:val="32"/>
          <w:szCs w:val="32"/>
          <w:highlight w:val="none"/>
          <w:u w:val="none" w:color="auto"/>
          <w:lang w:val="en-US" w:eastAsia="zh-CN"/>
        </w:rPr>
        <w:t>账</w:t>
      </w:r>
      <w:bookmarkStart w:id="0" w:name="_GoBack"/>
      <w:bookmarkEnd w:id="0"/>
      <w:r>
        <w:rPr>
          <w:rFonts w:hint="default" w:ascii="Times New Roman" w:hAnsi="Times New Roman" w:eastAsia="仿宋_GB2312" w:cs="Times New Roman"/>
          <w:b w:val="0"/>
          <w:bCs/>
          <w:sz w:val="32"/>
          <w:szCs w:val="32"/>
          <w:highlight w:val="none"/>
          <w:u w:val="none" w:color="auto"/>
        </w:rPr>
        <w:t>记录。</w:t>
      </w:r>
    </w:p>
    <w:p w14:paraId="566DFED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u w:val="none" w:color="auto"/>
        </w:rPr>
      </w:pPr>
      <w:r>
        <w:rPr>
          <w:rFonts w:hint="default" w:ascii="Times New Roman" w:hAnsi="Times New Roman" w:eastAsia="仿宋_GB2312" w:cs="Times New Roman"/>
          <w:sz w:val="32"/>
          <w:szCs w:val="32"/>
          <w:highlight w:val="none"/>
          <w:u w:val="none" w:color="auto"/>
          <w:lang w:val="en-US" w:eastAsia="zh-CN"/>
        </w:rPr>
        <w:t>（</w:t>
      </w:r>
      <w:r>
        <w:rPr>
          <w:rFonts w:hint="eastAsia" w:eastAsia="仿宋_GB2312" w:cs="Times New Roman"/>
          <w:sz w:val="32"/>
          <w:szCs w:val="32"/>
          <w:highlight w:val="none"/>
          <w:u w:val="none" w:color="auto"/>
          <w:lang w:val="en-US" w:eastAsia="zh-CN"/>
        </w:rPr>
        <w:t>五</w:t>
      </w:r>
      <w:r>
        <w:rPr>
          <w:rFonts w:hint="default" w:ascii="Times New Roman" w:hAnsi="Times New Roman" w:eastAsia="仿宋_GB2312" w:cs="Times New Roman"/>
          <w:sz w:val="32"/>
          <w:szCs w:val="32"/>
          <w:highlight w:val="none"/>
          <w:u w:val="none" w:color="auto"/>
          <w:lang w:val="en-US" w:eastAsia="zh-CN"/>
        </w:rPr>
        <w:t>）</w:t>
      </w:r>
      <w:r>
        <w:rPr>
          <w:rFonts w:hint="default" w:ascii="Times New Roman" w:hAnsi="Times New Roman" w:eastAsia="仿宋_GB2312" w:cs="Times New Roman"/>
          <w:sz w:val="32"/>
          <w:szCs w:val="32"/>
          <w:highlight w:val="none"/>
          <w:u w:val="none" w:color="auto"/>
        </w:rPr>
        <w:t>按照《关于印发〈企业事业单位突发环境事件应急预案备案管理办法(试行)〉的通知》(环发〔2015〕4号)等相关要求，制订应急预案，配备相应的应急保障物资，落实环境风险防范措施，定期进行应急演练。加强环境管理，落实环境保护规章制度，确保环保设施的正常运转以及各项污染物稳定达标排放。</w:t>
      </w:r>
    </w:p>
    <w:p w14:paraId="365E71E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u w:val="none" w:color="auto"/>
        </w:rPr>
      </w:pPr>
      <w:r>
        <w:rPr>
          <w:rFonts w:hint="default" w:ascii="Times New Roman" w:hAnsi="Times New Roman" w:eastAsia="仿宋_GB2312" w:cs="Times New Roman"/>
          <w:sz w:val="32"/>
          <w:szCs w:val="32"/>
          <w:highlight w:val="none"/>
          <w:u w:val="none" w:color="auto"/>
          <w:lang w:eastAsia="zh-CN"/>
        </w:rPr>
        <w:t>三</w:t>
      </w:r>
      <w:r>
        <w:rPr>
          <w:rFonts w:hint="default" w:ascii="Times New Roman" w:hAnsi="Times New Roman" w:eastAsia="仿宋_GB2312" w:cs="Times New Roman"/>
          <w:sz w:val="32"/>
          <w:szCs w:val="32"/>
          <w:highlight w:val="none"/>
          <w:u w:val="none" w:color="auto"/>
        </w:rPr>
        <w:t xml:space="preserve">、该项目建设必须严格执行环境保护设施与主体工程同时设计、同时施工、同时投产使用的环境保护“三同时”制度，落实各项环境保护措施。工程建成后，须按《建设项目竣工环境保护验收暂行办法》要求实施竣工环境保护验收。 </w:t>
      </w:r>
    </w:p>
    <w:p w14:paraId="766CCE5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eastAsia="仿宋_GB2312" w:cs="Times New Roman"/>
          <w:sz w:val="32"/>
          <w:szCs w:val="32"/>
          <w:highlight w:val="none"/>
          <w:u w:val="none" w:color="auto"/>
          <w:lang w:eastAsia="zh-CN"/>
        </w:rPr>
      </w:pPr>
      <w:r>
        <w:rPr>
          <w:rFonts w:hint="default" w:ascii="Times New Roman" w:hAnsi="Times New Roman" w:eastAsia="仿宋_GB2312" w:cs="Times New Roman"/>
          <w:sz w:val="32"/>
          <w:szCs w:val="32"/>
          <w:highlight w:val="none"/>
          <w:u w:val="none" w:color="auto"/>
          <w:lang w:eastAsia="zh-CN"/>
        </w:rPr>
        <w:t>四</w:t>
      </w:r>
      <w:r>
        <w:rPr>
          <w:rFonts w:hint="default" w:ascii="Times New Roman" w:hAnsi="Times New Roman" w:eastAsia="仿宋_GB2312" w:cs="Times New Roman"/>
          <w:sz w:val="32"/>
          <w:szCs w:val="32"/>
          <w:highlight w:val="none"/>
          <w:u w:val="none" w:color="auto"/>
        </w:rPr>
        <w:t>、建设项目的性质、规模、地点、采用的生产工艺或者防治污染、防止生态破坏的措施发生重大变动的，建设单位应当重新报批建设项目的环境影响评价文件。建设项目的环境影响评价文件自批准之日起超过五年，方决定该项目开工建设的，其环境影响评价文件应当报我局重新审核同意后方可建设</w:t>
      </w:r>
      <w:r>
        <w:rPr>
          <w:rFonts w:hint="eastAsia" w:eastAsia="仿宋_GB2312" w:cs="Times New Roman"/>
          <w:sz w:val="32"/>
          <w:szCs w:val="32"/>
          <w:highlight w:val="none"/>
          <w:u w:val="none" w:color="auto"/>
          <w:lang w:eastAsia="zh-CN"/>
        </w:rPr>
        <w:t>。</w:t>
      </w:r>
    </w:p>
    <w:p w14:paraId="2B8494C6">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eastAsia="仿宋_GB2312" w:cs="Times New Roman"/>
          <w:sz w:val="32"/>
          <w:szCs w:val="32"/>
          <w:highlight w:val="none"/>
          <w:u w:val="none" w:color="auto"/>
          <w:lang w:val="en-US" w:eastAsia="zh-CN"/>
        </w:rPr>
      </w:pPr>
    </w:p>
    <w:p w14:paraId="0EE668C9">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eastAsia="仿宋_GB2312" w:cs="Times New Roman"/>
          <w:sz w:val="32"/>
          <w:szCs w:val="32"/>
          <w:highlight w:val="none"/>
          <w:u w:val="none" w:color="auto"/>
          <w:lang w:val="en-US" w:eastAsia="zh-CN"/>
        </w:rPr>
      </w:pPr>
    </w:p>
    <w:p w14:paraId="620FB38E">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right"/>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sz w:val="32"/>
          <w:szCs w:val="32"/>
          <w:highlight w:val="none"/>
          <w:lang w:val="en-US" w:eastAsia="zh-CN"/>
        </w:rPr>
        <w:t>20</w:t>
      </w:r>
      <w:r>
        <w:rPr>
          <w:rFonts w:hint="eastAsia" w:eastAsia="仿宋_GB2312" w:cs="Times New Roman"/>
          <w:sz w:val="32"/>
          <w:szCs w:val="32"/>
          <w:highlight w:val="none"/>
          <w:lang w:val="en-US" w:eastAsia="zh-CN"/>
        </w:rPr>
        <w:t>26</w:t>
      </w:r>
      <w:r>
        <w:rPr>
          <w:rFonts w:hint="default" w:ascii="Times New Roman" w:hAnsi="Times New Roman" w:eastAsia="仿宋_GB2312" w:cs="Times New Roman"/>
          <w:sz w:val="32"/>
          <w:szCs w:val="32"/>
          <w:highlight w:val="none"/>
          <w:lang w:val="en-US" w:eastAsia="zh-CN"/>
        </w:rPr>
        <w:t>年</w:t>
      </w:r>
      <w:r>
        <w:rPr>
          <w:rFonts w:hint="eastAsia" w:eastAsia="仿宋_GB2312" w:cs="Times New Roman"/>
          <w:sz w:val="32"/>
          <w:szCs w:val="32"/>
          <w:highlight w:val="none"/>
          <w:lang w:val="en-US" w:eastAsia="zh-CN"/>
        </w:rPr>
        <w:t>8</w:t>
      </w:r>
      <w:r>
        <w:rPr>
          <w:rFonts w:hint="default" w:ascii="Times New Roman" w:hAnsi="Times New Roman" w:eastAsia="仿宋_GB2312" w:cs="Times New Roman"/>
          <w:sz w:val="32"/>
          <w:szCs w:val="32"/>
          <w:highlight w:val="none"/>
          <w:lang w:val="en-US" w:eastAsia="zh-CN"/>
        </w:rPr>
        <w:t>月</w:t>
      </w:r>
      <w:r>
        <w:rPr>
          <w:rFonts w:hint="eastAsia" w:eastAsia="仿宋_GB2312" w:cs="Times New Roman"/>
          <w:sz w:val="32"/>
          <w:szCs w:val="32"/>
          <w:highlight w:val="none"/>
          <w:lang w:val="en-US" w:eastAsia="zh-CN"/>
        </w:rPr>
        <w:t>4日</w:t>
      </w:r>
    </w:p>
    <w:p w14:paraId="3C9EDD1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Cs/>
          <w:sz w:val="32"/>
          <w:szCs w:val="32"/>
          <w:highlight w:val="none"/>
        </w:rPr>
      </w:pPr>
    </w:p>
    <w:p w14:paraId="60250F4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Cs/>
          <w:sz w:val="32"/>
          <w:szCs w:val="32"/>
          <w:highlight w:val="none"/>
        </w:rPr>
      </w:pPr>
    </w:p>
    <w:p w14:paraId="1DBE922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Cs/>
          <w:sz w:val="32"/>
          <w:szCs w:val="32"/>
          <w:highlight w:val="none"/>
        </w:rPr>
      </w:pPr>
    </w:p>
    <w:p w14:paraId="3584CB6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Cs/>
          <w:sz w:val="32"/>
          <w:szCs w:val="32"/>
          <w:highlight w:val="none"/>
        </w:rPr>
      </w:pPr>
    </w:p>
    <w:p w14:paraId="3C8A0DB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Cs/>
          <w:sz w:val="32"/>
          <w:szCs w:val="32"/>
          <w:highlight w:val="none"/>
        </w:rPr>
      </w:pPr>
    </w:p>
    <w:p w14:paraId="55AD50E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Cs/>
          <w:sz w:val="32"/>
          <w:szCs w:val="32"/>
          <w:highlight w:val="none"/>
        </w:rPr>
      </w:pPr>
    </w:p>
    <w:p w14:paraId="36F3615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Cs/>
          <w:sz w:val="32"/>
          <w:szCs w:val="32"/>
          <w:highlight w:val="none"/>
        </w:rPr>
      </w:pPr>
    </w:p>
    <w:p w14:paraId="5A20BC8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Cs/>
          <w:sz w:val="32"/>
          <w:szCs w:val="32"/>
          <w:highlight w:val="none"/>
        </w:rPr>
      </w:pPr>
    </w:p>
    <w:p w14:paraId="5ECD2FE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Cs/>
          <w:sz w:val="32"/>
          <w:szCs w:val="32"/>
          <w:highlight w:val="none"/>
        </w:rPr>
      </w:pPr>
    </w:p>
    <w:p w14:paraId="3530465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Cs/>
          <w:sz w:val="32"/>
          <w:szCs w:val="32"/>
          <w:highlight w:val="none"/>
        </w:rPr>
      </w:pPr>
    </w:p>
    <w:p w14:paraId="12904373">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bCs/>
          <w:sz w:val="32"/>
          <w:szCs w:val="32"/>
          <w:highlight w:val="none"/>
        </w:rPr>
      </w:pPr>
    </w:p>
    <w:p w14:paraId="3377DD8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Cs/>
          <w:sz w:val="32"/>
          <w:szCs w:val="32"/>
          <w:highlight w:val="none"/>
        </w:rPr>
        <w:t>（</w:t>
      </w:r>
      <w:r>
        <w:rPr>
          <w:rFonts w:hint="default" w:ascii="Times New Roman" w:hAnsi="Times New Roman" w:eastAsia="仿宋_GB2312" w:cs="Times New Roman"/>
          <w:bCs/>
          <w:sz w:val="32"/>
          <w:szCs w:val="32"/>
          <w:highlight w:val="none"/>
          <w:lang w:eastAsia="zh-CN"/>
        </w:rPr>
        <w:t>此件公开发布</w:t>
      </w:r>
      <w:r>
        <w:rPr>
          <w:rFonts w:hint="default" w:ascii="Times New Roman" w:hAnsi="Times New Roman" w:eastAsia="仿宋_GB2312" w:cs="Times New Roman"/>
          <w:bCs/>
          <w:sz w:val="32"/>
          <w:szCs w:val="32"/>
          <w:highlight w:val="none"/>
        </w:rPr>
        <w:t>）</w:t>
      </w:r>
    </w:p>
    <w:p w14:paraId="6BD44876">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仿宋_GB2312" w:cs="Times New Roman"/>
          <w:sz w:val="32"/>
          <w:szCs w:val="32"/>
          <w:highlight w:val="none"/>
          <w:u w:val="single"/>
        </w:rPr>
      </w:pPr>
      <w:r>
        <w:rPr>
          <w:rFonts w:hint="default" w:ascii="Times New Roman" w:hAnsi="Times New Roman" w:eastAsia="仿宋_GB2312" w:cs="Times New Roman"/>
          <w:bCs/>
          <w:sz w:val="32"/>
          <w:szCs w:val="32"/>
          <w:highlight w:val="none"/>
          <w:u w:val="single"/>
        </w:rPr>
        <w:t>抄送:</w:t>
      </w:r>
      <w:r>
        <w:rPr>
          <w:rFonts w:hint="eastAsia" w:eastAsia="仿宋_GB2312" w:cs="Times New Roman"/>
          <w:bCs/>
          <w:sz w:val="32"/>
          <w:szCs w:val="32"/>
          <w:highlight w:val="none"/>
          <w:u w:val="single"/>
          <w:lang w:val="en-US" w:eastAsia="zh-CN"/>
        </w:rPr>
        <w:t>广西桂寰环保有限公司</w:t>
      </w:r>
      <w:r>
        <w:rPr>
          <w:rFonts w:hint="default" w:ascii="Times New Roman" w:hAnsi="Times New Roman" w:eastAsia="仿宋_GB2312" w:cs="Times New Roman"/>
          <w:bCs/>
          <w:sz w:val="32"/>
          <w:szCs w:val="32"/>
          <w:highlight w:val="none"/>
          <w:u w:val="single"/>
        </w:rPr>
        <w:t xml:space="preserve">     </w:t>
      </w:r>
      <w:r>
        <w:rPr>
          <w:rFonts w:hint="eastAsia" w:eastAsia="仿宋_GB2312" w:cs="Times New Roman"/>
          <w:bCs/>
          <w:sz w:val="32"/>
          <w:szCs w:val="32"/>
          <w:highlight w:val="none"/>
          <w:u w:val="single"/>
          <w:lang w:val="en-US" w:eastAsia="zh-CN"/>
        </w:rPr>
        <w:t xml:space="preserve">  </w:t>
      </w:r>
      <w:r>
        <w:rPr>
          <w:rFonts w:hint="default" w:ascii="Times New Roman" w:hAnsi="Times New Roman" w:eastAsia="仿宋_GB2312" w:cs="Times New Roman"/>
          <w:bCs/>
          <w:sz w:val="32"/>
          <w:szCs w:val="32"/>
          <w:highlight w:val="none"/>
          <w:u w:val="single"/>
        </w:rPr>
        <w:t xml:space="preserve">                   </w:t>
      </w:r>
    </w:p>
    <w:p w14:paraId="02680392">
      <w:pPr>
        <w:keepNext w:val="0"/>
        <w:keepLines w:val="0"/>
        <w:pageBreakBefore w:val="0"/>
        <w:widowControl w:val="0"/>
        <w:kinsoku/>
        <w:wordWrap/>
        <w:overflowPunct/>
        <w:topLinePunct w:val="0"/>
        <w:autoSpaceDE/>
        <w:autoSpaceDN/>
        <w:bidi w:val="0"/>
        <w:adjustRightInd/>
        <w:snapToGrid/>
        <w:spacing w:line="480" w:lineRule="exact"/>
        <w:ind w:left="6560" w:hanging="6560" w:hangingChars="205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u w:val="single"/>
        </w:rPr>
        <w:t>柳州市柳南区住房和城乡建设局      20</w:t>
      </w:r>
      <w:r>
        <w:rPr>
          <w:rFonts w:hint="default" w:ascii="Times New Roman" w:hAnsi="Times New Roman" w:eastAsia="仿宋_GB2312" w:cs="Times New Roman"/>
          <w:sz w:val="32"/>
          <w:szCs w:val="32"/>
          <w:highlight w:val="none"/>
          <w:u w:val="single"/>
          <w:lang w:val="en-US" w:eastAsia="zh-CN"/>
        </w:rPr>
        <w:t>2</w:t>
      </w:r>
      <w:r>
        <w:rPr>
          <w:rFonts w:hint="eastAsia" w:eastAsia="仿宋_GB2312" w:cs="Times New Roman"/>
          <w:sz w:val="32"/>
          <w:szCs w:val="32"/>
          <w:highlight w:val="none"/>
          <w:u w:val="single"/>
          <w:lang w:val="en-US" w:eastAsia="zh-CN"/>
        </w:rPr>
        <w:t>6</w:t>
      </w:r>
      <w:r>
        <w:rPr>
          <w:rFonts w:hint="default" w:ascii="Times New Roman" w:hAnsi="Times New Roman" w:eastAsia="仿宋_GB2312" w:cs="Times New Roman"/>
          <w:sz w:val="32"/>
          <w:szCs w:val="32"/>
          <w:highlight w:val="none"/>
          <w:u w:val="single"/>
        </w:rPr>
        <w:t>年</w:t>
      </w:r>
      <w:r>
        <w:rPr>
          <w:rFonts w:hint="eastAsia" w:eastAsia="仿宋_GB2312" w:cs="Times New Roman"/>
          <w:sz w:val="32"/>
          <w:szCs w:val="32"/>
          <w:highlight w:val="none"/>
          <w:u w:val="single"/>
          <w:lang w:val="en-US" w:eastAsia="zh-CN"/>
        </w:rPr>
        <w:t>8</w:t>
      </w:r>
      <w:r>
        <w:rPr>
          <w:rFonts w:hint="default" w:ascii="Times New Roman" w:hAnsi="Times New Roman" w:eastAsia="仿宋_GB2312" w:cs="Times New Roman"/>
          <w:sz w:val="32"/>
          <w:szCs w:val="32"/>
          <w:highlight w:val="none"/>
          <w:u w:val="single"/>
        </w:rPr>
        <w:t>月</w:t>
      </w:r>
      <w:r>
        <w:rPr>
          <w:rFonts w:hint="eastAsia" w:eastAsia="仿宋_GB2312" w:cs="Times New Roman"/>
          <w:sz w:val="32"/>
          <w:szCs w:val="32"/>
          <w:highlight w:val="none"/>
          <w:u w:val="single"/>
          <w:lang w:val="en-US" w:eastAsia="zh-CN"/>
        </w:rPr>
        <w:t>4</w:t>
      </w:r>
      <w:r>
        <w:rPr>
          <w:rFonts w:hint="default" w:ascii="Times New Roman" w:hAnsi="Times New Roman" w:eastAsia="仿宋_GB2312" w:cs="Times New Roman"/>
          <w:sz w:val="32"/>
          <w:szCs w:val="32"/>
          <w:highlight w:val="none"/>
          <w:u w:val="single"/>
        </w:rPr>
        <w:t xml:space="preserve">日印  </w:t>
      </w:r>
      <w:r>
        <w:rPr>
          <w:rFonts w:hint="default" w:ascii="Times New Roman" w:hAnsi="Times New Roman" w:eastAsia="仿宋_GB2312" w:cs="Times New Roman"/>
          <w:sz w:val="32"/>
          <w:szCs w:val="32"/>
          <w:highlight w:val="none"/>
        </w:rPr>
        <w:t xml:space="preserve">（共印5份）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A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TimesNewRoman">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24DFE7"/>
    <w:multiLevelType w:val="singleLevel"/>
    <w:tmpl w:val="0E24DFE7"/>
    <w:lvl w:ilvl="0" w:tentative="0">
      <w:start w:val="1"/>
      <w:numFmt w:val="chineseCounting"/>
      <w:suff w:val="nothing"/>
      <w:lvlText w:val="（%1）"/>
      <w:lvlJc w:val="left"/>
      <w:rPr>
        <w:rFonts w:hint="eastAsia"/>
      </w:rPr>
    </w:lvl>
  </w:abstractNum>
  <w:abstractNum w:abstractNumId="1">
    <w:nsid w:val="2DE39FD2"/>
    <w:multiLevelType w:val="singleLevel"/>
    <w:tmpl w:val="2DE39FD2"/>
    <w:lvl w:ilvl="0" w:tentative="0">
      <w:start w:val="1"/>
      <w:numFmt w:val="bullet"/>
      <w:pStyle w:val="17"/>
      <w:lvlText w:val=""/>
      <w:lvlJc w:val="left"/>
      <w:pPr>
        <w:tabs>
          <w:tab w:val="left" w:pos="780"/>
        </w:tabs>
        <w:ind w:left="7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hiOWYyNWQxNDc0ZTZiYjhiMmMyOWY1ZjEyNjRiYzUifQ=="/>
  </w:docVars>
  <w:rsids>
    <w:rsidRoot w:val="005E2F4A"/>
    <w:rsid w:val="00021697"/>
    <w:rsid w:val="00052CCA"/>
    <w:rsid w:val="00060057"/>
    <w:rsid w:val="00073469"/>
    <w:rsid w:val="000760BE"/>
    <w:rsid w:val="00086B7D"/>
    <w:rsid w:val="00095046"/>
    <w:rsid w:val="00096A01"/>
    <w:rsid w:val="000978F6"/>
    <w:rsid w:val="000A3232"/>
    <w:rsid w:val="000D08DF"/>
    <w:rsid w:val="000E64F7"/>
    <w:rsid w:val="000F1287"/>
    <w:rsid w:val="0010339E"/>
    <w:rsid w:val="00116F16"/>
    <w:rsid w:val="0014349B"/>
    <w:rsid w:val="00145ABD"/>
    <w:rsid w:val="00167963"/>
    <w:rsid w:val="00176411"/>
    <w:rsid w:val="00183460"/>
    <w:rsid w:val="00185840"/>
    <w:rsid w:val="00185F0E"/>
    <w:rsid w:val="00186E55"/>
    <w:rsid w:val="001B00CB"/>
    <w:rsid w:val="001B05D8"/>
    <w:rsid w:val="001C0BF5"/>
    <w:rsid w:val="001D772D"/>
    <w:rsid w:val="001D777A"/>
    <w:rsid w:val="001F34A2"/>
    <w:rsid w:val="001F5ED4"/>
    <w:rsid w:val="00200BCC"/>
    <w:rsid w:val="00213978"/>
    <w:rsid w:val="00214B79"/>
    <w:rsid w:val="0023227B"/>
    <w:rsid w:val="00234B4A"/>
    <w:rsid w:val="00244DCB"/>
    <w:rsid w:val="00254218"/>
    <w:rsid w:val="00256664"/>
    <w:rsid w:val="00257B48"/>
    <w:rsid w:val="00257F07"/>
    <w:rsid w:val="0026391F"/>
    <w:rsid w:val="00274C30"/>
    <w:rsid w:val="00282542"/>
    <w:rsid w:val="00284743"/>
    <w:rsid w:val="0028663F"/>
    <w:rsid w:val="00292E07"/>
    <w:rsid w:val="002A2896"/>
    <w:rsid w:val="002B538D"/>
    <w:rsid w:val="002B587F"/>
    <w:rsid w:val="002B76CD"/>
    <w:rsid w:val="002D55FB"/>
    <w:rsid w:val="002E1C28"/>
    <w:rsid w:val="002E49D4"/>
    <w:rsid w:val="002E7B51"/>
    <w:rsid w:val="002F619D"/>
    <w:rsid w:val="00302239"/>
    <w:rsid w:val="00307E29"/>
    <w:rsid w:val="00316513"/>
    <w:rsid w:val="00321481"/>
    <w:rsid w:val="00321DC5"/>
    <w:rsid w:val="003228D9"/>
    <w:rsid w:val="00324D49"/>
    <w:rsid w:val="003335A0"/>
    <w:rsid w:val="0034409E"/>
    <w:rsid w:val="00346271"/>
    <w:rsid w:val="00351E85"/>
    <w:rsid w:val="0035708D"/>
    <w:rsid w:val="00360BE8"/>
    <w:rsid w:val="00363F5E"/>
    <w:rsid w:val="00366ABC"/>
    <w:rsid w:val="0037026C"/>
    <w:rsid w:val="003732AF"/>
    <w:rsid w:val="00374DCC"/>
    <w:rsid w:val="00381FA9"/>
    <w:rsid w:val="003A0498"/>
    <w:rsid w:val="003A2F86"/>
    <w:rsid w:val="003A6912"/>
    <w:rsid w:val="003C6CCB"/>
    <w:rsid w:val="003D54E8"/>
    <w:rsid w:val="003D76FF"/>
    <w:rsid w:val="003E2CFE"/>
    <w:rsid w:val="003F362C"/>
    <w:rsid w:val="00400E7F"/>
    <w:rsid w:val="0041712B"/>
    <w:rsid w:val="00423A3E"/>
    <w:rsid w:val="00427BF4"/>
    <w:rsid w:val="00437964"/>
    <w:rsid w:val="004565DF"/>
    <w:rsid w:val="00465766"/>
    <w:rsid w:val="00466ACA"/>
    <w:rsid w:val="004748C8"/>
    <w:rsid w:val="004766D2"/>
    <w:rsid w:val="00477B62"/>
    <w:rsid w:val="00477CB1"/>
    <w:rsid w:val="0048742F"/>
    <w:rsid w:val="004A2F4C"/>
    <w:rsid w:val="004A43BE"/>
    <w:rsid w:val="004B052A"/>
    <w:rsid w:val="004B553C"/>
    <w:rsid w:val="004B565B"/>
    <w:rsid w:val="004C154D"/>
    <w:rsid w:val="004D3FAF"/>
    <w:rsid w:val="004D558B"/>
    <w:rsid w:val="004E48B0"/>
    <w:rsid w:val="004F01A5"/>
    <w:rsid w:val="00503BF0"/>
    <w:rsid w:val="0050732A"/>
    <w:rsid w:val="00525D98"/>
    <w:rsid w:val="00536E1E"/>
    <w:rsid w:val="00543035"/>
    <w:rsid w:val="00561FE5"/>
    <w:rsid w:val="00562C5E"/>
    <w:rsid w:val="00564EA4"/>
    <w:rsid w:val="00577CA2"/>
    <w:rsid w:val="005808A0"/>
    <w:rsid w:val="00581B6A"/>
    <w:rsid w:val="0058226A"/>
    <w:rsid w:val="005A079B"/>
    <w:rsid w:val="005A0EFF"/>
    <w:rsid w:val="005A284A"/>
    <w:rsid w:val="005A3921"/>
    <w:rsid w:val="005B0B57"/>
    <w:rsid w:val="005B63E9"/>
    <w:rsid w:val="005B6D4B"/>
    <w:rsid w:val="005B7C5E"/>
    <w:rsid w:val="005C25C5"/>
    <w:rsid w:val="005E2F4A"/>
    <w:rsid w:val="00612C9A"/>
    <w:rsid w:val="00622B57"/>
    <w:rsid w:val="00622E3F"/>
    <w:rsid w:val="00625918"/>
    <w:rsid w:val="006263B9"/>
    <w:rsid w:val="0063386A"/>
    <w:rsid w:val="00636308"/>
    <w:rsid w:val="00636BC3"/>
    <w:rsid w:val="00644183"/>
    <w:rsid w:val="00646F97"/>
    <w:rsid w:val="00656373"/>
    <w:rsid w:val="00656CCD"/>
    <w:rsid w:val="006626EA"/>
    <w:rsid w:val="00667074"/>
    <w:rsid w:val="00667669"/>
    <w:rsid w:val="00680A43"/>
    <w:rsid w:val="0068438E"/>
    <w:rsid w:val="00690B28"/>
    <w:rsid w:val="006B4344"/>
    <w:rsid w:val="006C586A"/>
    <w:rsid w:val="006C601F"/>
    <w:rsid w:val="006C72FD"/>
    <w:rsid w:val="006D0F36"/>
    <w:rsid w:val="006E6955"/>
    <w:rsid w:val="00703C32"/>
    <w:rsid w:val="00705905"/>
    <w:rsid w:val="00721B5D"/>
    <w:rsid w:val="00722EF3"/>
    <w:rsid w:val="00723C81"/>
    <w:rsid w:val="007275F1"/>
    <w:rsid w:val="00743485"/>
    <w:rsid w:val="00744F18"/>
    <w:rsid w:val="007459FB"/>
    <w:rsid w:val="007524BC"/>
    <w:rsid w:val="00766F95"/>
    <w:rsid w:val="00773659"/>
    <w:rsid w:val="00773806"/>
    <w:rsid w:val="00781455"/>
    <w:rsid w:val="007872E5"/>
    <w:rsid w:val="00791B7B"/>
    <w:rsid w:val="00794E3F"/>
    <w:rsid w:val="007A58B4"/>
    <w:rsid w:val="007D02C0"/>
    <w:rsid w:val="007D16D7"/>
    <w:rsid w:val="007E6303"/>
    <w:rsid w:val="007F44FC"/>
    <w:rsid w:val="008036FF"/>
    <w:rsid w:val="00806780"/>
    <w:rsid w:val="00812130"/>
    <w:rsid w:val="00820CB1"/>
    <w:rsid w:val="00822B02"/>
    <w:rsid w:val="00830CCB"/>
    <w:rsid w:val="00831ABE"/>
    <w:rsid w:val="00834DBC"/>
    <w:rsid w:val="00852091"/>
    <w:rsid w:val="008545E3"/>
    <w:rsid w:val="00872BF7"/>
    <w:rsid w:val="00875F29"/>
    <w:rsid w:val="00880CBA"/>
    <w:rsid w:val="008A04F4"/>
    <w:rsid w:val="008A40DF"/>
    <w:rsid w:val="008A532C"/>
    <w:rsid w:val="008D1B0B"/>
    <w:rsid w:val="008D42AA"/>
    <w:rsid w:val="008D57A2"/>
    <w:rsid w:val="008E3E91"/>
    <w:rsid w:val="008E71BD"/>
    <w:rsid w:val="009009DA"/>
    <w:rsid w:val="00904439"/>
    <w:rsid w:val="009113F3"/>
    <w:rsid w:val="00922581"/>
    <w:rsid w:val="00926111"/>
    <w:rsid w:val="00932AA1"/>
    <w:rsid w:val="0093401D"/>
    <w:rsid w:val="00960BFD"/>
    <w:rsid w:val="0096352F"/>
    <w:rsid w:val="00971EA3"/>
    <w:rsid w:val="00990747"/>
    <w:rsid w:val="00995728"/>
    <w:rsid w:val="00997A6F"/>
    <w:rsid w:val="009A7185"/>
    <w:rsid w:val="009B24EC"/>
    <w:rsid w:val="009B4976"/>
    <w:rsid w:val="009C05BA"/>
    <w:rsid w:val="009F792F"/>
    <w:rsid w:val="009F7CDB"/>
    <w:rsid w:val="00A00C73"/>
    <w:rsid w:val="00A020A4"/>
    <w:rsid w:val="00A03B23"/>
    <w:rsid w:val="00A04962"/>
    <w:rsid w:val="00A049B8"/>
    <w:rsid w:val="00A12F5C"/>
    <w:rsid w:val="00A15343"/>
    <w:rsid w:val="00A23332"/>
    <w:rsid w:val="00A25530"/>
    <w:rsid w:val="00A26238"/>
    <w:rsid w:val="00A32A24"/>
    <w:rsid w:val="00A348E1"/>
    <w:rsid w:val="00A41275"/>
    <w:rsid w:val="00A414E8"/>
    <w:rsid w:val="00A425CE"/>
    <w:rsid w:val="00A42E88"/>
    <w:rsid w:val="00A575ED"/>
    <w:rsid w:val="00A57CD6"/>
    <w:rsid w:val="00A6485A"/>
    <w:rsid w:val="00A667D8"/>
    <w:rsid w:val="00A66BE9"/>
    <w:rsid w:val="00A70E4C"/>
    <w:rsid w:val="00A71BC9"/>
    <w:rsid w:val="00A758B0"/>
    <w:rsid w:val="00A75E19"/>
    <w:rsid w:val="00A76030"/>
    <w:rsid w:val="00A965E7"/>
    <w:rsid w:val="00A97321"/>
    <w:rsid w:val="00AA2703"/>
    <w:rsid w:val="00AB6F64"/>
    <w:rsid w:val="00AC71C6"/>
    <w:rsid w:val="00AC7E0C"/>
    <w:rsid w:val="00AD4FF1"/>
    <w:rsid w:val="00AE3F6B"/>
    <w:rsid w:val="00AF212F"/>
    <w:rsid w:val="00B045AD"/>
    <w:rsid w:val="00B06014"/>
    <w:rsid w:val="00B10CD0"/>
    <w:rsid w:val="00B34614"/>
    <w:rsid w:val="00B5706D"/>
    <w:rsid w:val="00B57575"/>
    <w:rsid w:val="00B628D9"/>
    <w:rsid w:val="00B9160D"/>
    <w:rsid w:val="00B9276D"/>
    <w:rsid w:val="00B95ABD"/>
    <w:rsid w:val="00B96D44"/>
    <w:rsid w:val="00BA59C6"/>
    <w:rsid w:val="00BA614F"/>
    <w:rsid w:val="00BA7527"/>
    <w:rsid w:val="00BC3100"/>
    <w:rsid w:val="00BD16F1"/>
    <w:rsid w:val="00BD3072"/>
    <w:rsid w:val="00BE6F87"/>
    <w:rsid w:val="00BF72C8"/>
    <w:rsid w:val="00C1440B"/>
    <w:rsid w:val="00C342D6"/>
    <w:rsid w:val="00C36BEA"/>
    <w:rsid w:val="00C43B08"/>
    <w:rsid w:val="00C465D9"/>
    <w:rsid w:val="00C51836"/>
    <w:rsid w:val="00C558B2"/>
    <w:rsid w:val="00C63588"/>
    <w:rsid w:val="00C64D5B"/>
    <w:rsid w:val="00C84D51"/>
    <w:rsid w:val="00C900F1"/>
    <w:rsid w:val="00CA02B2"/>
    <w:rsid w:val="00CB4083"/>
    <w:rsid w:val="00CB577A"/>
    <w:rsid w:val="00CB7FDE"/>
    <w:rsid w:val="00CF1FFE"/>
    <w:rsid w:val="00CF58B5"/>
    <w:rsid w:val="00D12D1D"/>
    <w:rsid w:val="00D25FC3"/>
    <w:rsid w:val="00D27D84"/>
    <w:rsid w:val="00D32176"/>
    <w:rsid w:val="00D33369"/>
    <w:rsid w:val="00D34830"/>
    <w:rsid w:val="00D4286E"/>
    <w:rsid w:val="00D5180A"/>
    <w:rsid w:val="00D63CF2"/>
    <w:rsid w:val="00D676CC"/>
    <w:rsid w:val="00D716B6"/>
    <w:rsid w:val="00D75307"/>
    <w:rsid w:val="00D767E2"/>
    <w:rsid w:val="00D775D3"/>
    <w:rsid w:val="00D77A18"/>
    <w:rsid w:val="00D9312A"/>
    <w:rsid w:val="00DB4B46"/>
    <w:rsid w:val="00DB75CF"/>
    <w:rsid w:val="00DC3AA5"/>
    <w:rsid w:val="00DC44FE"/>
    <w:rsid w:val="00DD037C"/>
    <w:rsid w:val="00DD1AB9"/>
    <w:rsid w:val="00DF3650"/>
    <w:rsid w:val="00DF55B5"/>
    <w:rsid w:val="00E007DF"/>
    <w:rsid w:val="00E0528B"/>
    <w:rsid w:val="00E1042A"/>
    <w:rsid w:val="00E17BF9"/>
    <w:rsid w:val="00E21A74"/>
    <w:rsid w:val="00E21EC2"/>
    <w:rsid w:val="00E24A8C"/>
    <w:rsid w:val="00E250C7"/>
    <w:rsid w:val="00E30FDE"/>
    <w:rsid w:val="00E31762"/>
    <w:rsid w:val="00E3345B"/>
    <w:rsid w:val="00E444E8"/>
    <w:rsid w:val="00E45320"/>
    <w:rsid w:val="00E47C5D"/>
    <w:rsid w:val="00E54DF2"/>
    <w:rsid w:val="00E67F23"/>
    <w:rsid w:val="00E7368D"/>
    <w:rsid w:val="00EA0C67"/>
    <w:rsid w:val="00EA10E3"/>
    <w:rsid w:val="00EB1A2D"/>
    <w:rsid w:val="00EC5E15"/>
    <w:rsid w:val="00ED21C0"/>
    <w:rsid w:val="00EF069F"/>
    <w:rsid w:val="00EF6C55"/>
    <w:rsid w:val="00EF7B92"/>
    <w:rsid w:val="00F23AD0"/>
    <w:rsid w:val="00F2420B"/>
    <w:rsid w:val="00F32C3F"/>
    <w:rsid w:val="00F47E66"/>
    <w:rsid w:val="00F52D82"/>
    <w:rsid w:val="00F53585"/>
    <w:rsid w:val="00F55502"/>
    <w:rsid w:val="00F668D3"/>
    <w:rsid w:val="00F6766B"/>
    <w:rsid w:val="00F6767D"/>
    <w:rsid w:val="00F72F6F"/>
    <w:rsid w:val="00F77300"/>
    <w:rsid w:val="00F83645"/>
    <w:rsid w:val="00F836A7"/>
    <w:rsid w:val="00F84F86"/>
    <w:rsid w:val="00F8650F"/>
    <w:rsid w:val="00F927BF"/>
    <w:rsid w:val="00F95070"/>
    <w:rsid w:val="00FA210B"/>
    <w:rsid w:val="00FA498B"/>
    <w:rsid w:val="00FA547C"/>
    <w:rsid w:val="00FB2F3B"/>
    <w:rsid w:val="00FC508D"/>
    <w:rsid w:val="00FD0DD4"/>
    <w:rsid w:val="00FD1F2F"/>
    <w:rsid w:val="00FF6141"/>
    <w:rsid w:val="01ED4712"/>
    <w:rsid w:val="027D0F8C"/>
    <w:rsid w:val="02C2662E"/>
    <w:rsid w:val="034C108A"/>
    <w:rsid w:val="039F7766"/>
    <w:rsid w:val="03AE711B"/>
    <w:rsid w:val="03C76963"/>
    <w:rsid w:val="040F7534"/>
    <w:rsid w:val="04B27E1D"/>
    <w:rsid w:val="04F75C46"/>
    <w:rsid w:val="052E228E"/>
    <w:rsid w:val="05747392"/>
    <w:rsid w:val="05DB6044"/>
    <w:rsid w:val="05E7509A"/>
    <w:rsid w:val="06897CEC"/>
    <w:rsid w:val="06BF3969"/>
    <w:rsid w:val="06FF74F4"/>
    <w:rsid w:val="0725366F"/>
    <w:rsid w:val="073D0CEA"/>
    <w:rsid w:val="078132CC"/>
    <w:rsid w:val="08420CAE"/>
    <w:rsid w:val="087B3986"/>
    <w:rsid w:val="087C2F68"/>
    <w:rsid w:val="098E0F0D"/>
    <w:rsid w:val="09E54A69"/>
    <w:rsid w:val="0A140428"/>
    <w:rsid w:val="0A3F005D"/>
    <w:rsid w:val="0A825391"/>
    <w:rsid w:val="0AD33E3F"/>
    <w:rsid w:val="0B2F1FE5"/>
    <w:rsid w:val="0B313E31"/>
    <w:rsid w:val="0B322AEE"/>
    <w:rsid w:val="0B6641F6"/>
    <w:rsid w:val="0C284750"/>
    <w:rsid w:val="0C28640C"/>
    <w:rsid w:val="0C4A6DDC"/>
    <w:rsid w:val="0D0A36D3"/>
    <w:rsid w:val="0D7908B1"/>
    <w:rsid w:val="0DD979BE"/>
    <w:rsid w:val="0E193B58"/>
    <w:rsid w:val="0E825B45"/>
    <w:rsid w:val="0E9B2EC6"/>
    <w:rsid w:val="0EB2255C"/>
    <w:rsid w:val="0ED63EFE"/>
    <w:rsid w:val="0EE16BCE"/>
    <w:rsid w:val="0F651CE3"/>
    <w:rsid w:val="0FCB77DB"/>
    <w:rsid w:val="0FDA7A1E"/>
    <w:rsid w:val="105570A4"/>
    <w:rsid w:val="106B68C8"/>
    <w:rsid w:val="10A82E9E"/>
    <w:rsid w:val="10C43FC4"/>
    <w:rsid w:val="11032FA4"/>
    <w:rsid w:val="111E28B5"/>
    <w:rsid w:val="117E63A1"/>
    <w:rsid w:val="11AF0294"/>
    <w:rsid w:val="11D41A0D"/>
    <w:rsid w:val="125F420A"/>
    <w:rsid w:val="12777C21"/>
    <w:rsid w:val="136E0BA9"/>
    <w:rsid w:val="1450031E"/>
    <w:rsid w:val="14FE2D02"/>
    <w:rsid w:val="1520745A"/>
    <w:rsid w:val="15261663"/>
    <w:rsid w:val="152C321E"/>
    <w:rsid w:val="155E0007"/>
    <w:rsid w:val="15A640F8"/>
    <w:rsid w:val="1605397D"/>
    <w:rsid w:val="16387403"/>
    <w:rsid w:val="168E3DFE"/>
    <w:rsid w:val="16A86180"/>
    <w:rsid w:val="16AA1116"/>
    <w:rsid w:val="16C10A84"/>
    <w:rsid w:val="16C51429"/>
    <w:rsid w:val="16D73491"/>
    <w:rsid w:val="16EA10E2"/>
    <w:rsid w:val="16F35D17"/>
    <w:rsid w:val="17107F49"/>
    <w:rsid w:val="1726179A"/>
    <w:rsid w:val="17D11706"/>
    <w:rsid w:val="17E21B65"/>
    <w:rsid w:val="182C1B6F"/>
    <w:rsid w:val="18375908"/>
    <w:rsid w:val="184377D1"/>
    <w:rsid w:val="18DD79DA"/>
    <w:rsid w:val="19044132"/>
    <w:rsid w:val="193A6FD3"/>
    <w:rsid w:val="194D3C5A"/>
    <w:rsid w:val="19C628F2"/>
    <w:rsid w:val="19DE0D88"/>
    <w:rsid w:val="19E43C53"/>
    <w:rsid w:val="1A22361D"/>
    <w:rsid w:val="1A235218"/>
    <w:rsid w:val="1A30178C"/>
    <w:rsid w:val="1A33579F"/>
    <w:rsid w:val="1AD46039"/>
    <w:rsid w:val="1AD608E3"/>
    <w:rsid w:val="1B162736"/>
    <w:rsid w:val="1B285D84"/>
    <w:rsid w:val="1B440441"/>
    <w:rsid w:val="1B5F4DD6"/>
    <w:rsid w:val="1B642891"/>
    <w:rsid w:val="1B753BAD"/>
    <w:rsid w:val="1C3B56FF"/>
    <w:rsid w:val="1C875E47"/>
    <w:rsid w:val="1D444728"/>
    <w:rsid w:val="1D5F4BE3"/>
    <w:rsid w:val="1D7065FD"/>
    <w:rsid w:val="1D780787"/>
    <w:rsid w:val="1DCF392B"/>
    <w:rsid w:val="1E904A05"/>
    <w:rsid w:val="1EA1274D"/>
    <w:rsid w:val="1EAC4C7B"/>
    <w:rsid w:val="1F947BE9"/>
    <w:rsid w:val="1FA55C42"/>
    <w:rsid w:val="1FE741BD"/>
    <w:rsid w:val="201A0616"/>
    <w:rsid w:val="206219AC"/>
    <w:rsid w:val="20B523B5"/>
    <w:rsid w:val="20B947E6"/>
    <w:rsid w:val="21237E5F"/>
    <w:rsid w:val="214F23B9"/>
    <w:rsid w:val="21AF4D97"/>
    <w:rsid w:val="22107AF3"/>
    <w:rsid w:val="221B460A"/>
    <w:rsid w:val="22574E59"/>
    <w:rsid w:val="227D5AB9"/>
    <w:rsid w:val="2322375E"/>
    <w:rsid w:val="23DA7B95"/>
    <w:rsid w:val="241C7C15"/>
    <w:rsid w:val="24797E84"/>
    <w:rsid w:val="247E3725"/>
    <w:rsid w:val="248213E7"/>
    <w:rsid w:val="24984001"/>
    <w:rsid w:val="24E7488D"/>
    <w:rsid w:val="25C26B32"/>
    <w:rsid w:val="26500B8B"/>
    <w:rsid w:val="26B23143"/>
    <w:rsid w:val="26DD1E76"/>
    <w:rsid w:val="27317378"/>
    <w:rsid w:val="278B7B24"/>
    <w:rsid w:val="27EA640F"/>
    <w:rsid w:val="28426DE0"/>
    <w:rsid w:val="28512835"/>
    <w:rsid w:val="28B333B3"/>
    <w:rsid w:val="29A4427A"/>
    <w:rsid w:val="29EF462E"/>
    <w:rsid w:val="29F91135"/>
    <w:rsid w:val="2A1D0C95"/>
    <w:rsid w:val="2A774352"/>
    <w:rsid w:val="2B0B2D29"/>
    <w:rsid w:val="2B6462F7"/>
    <w:rsid w:val="2BBB1BC4"/>
    <w:rsid w:val="2BCE11F9"/>
    <w:rsid w:val="2BDF043E"/>
    <w:rsid w:val="2BE00F33"/>
    <w:rsid w:val="2C4117A7"/>
    <w:rsid w:val="2C797D2C"/>
    <w:rsid w:val="2C900DC4"/>
    <w:rsid w:val="2D194AFC"/>
    <w:rsid w:val="2D2105E2"/>
    <w:rsid w:val="2D5A4F5D"/>
    <w:rsid w:val="2D8E4CAC"/>
    <w:rsid w:val="2DD438A6"/>
    <w:rsid w:val="2DD625BD"/>
    <w:rsid w:val="2DDC2106"/>
    <w:rsid w:val="2DF301D1"/>
    <w:rsid w:val="2EAD7421"/>
    <w:rsid w:val="2EEF4086"/>
    <w:rsid w:val="2F7964B4"/>
    <w:rsid w:val="2FA12EAC"/>
    <w:rsid w:val="2FE06F5C"/>
    <w:rsid w:val="30215916"/>
    <w:rsid w:val="31660CB9"/>
    <w:rsid w:val="31A44F7F"/>
    <w:rsid w:val="31C07AB0"/>
    <w:rsid w:val="32286DF5"/>
    <w:rsid w:val="32611140"/>
    <w:rsid w:val="32F0571B"/>
    <w:rsid w:val="33FB744B"/>
    <w:rsid w:val="34711E4F"/>
    <w:rsid w:val="34887617"/>
    <w:rsid w:val="34A907E2"/>
    <w:rsid w:val="34DF1850"/>
    <w:rsid w:val="35AD209F"/>
    <w:rsid w:val="36590DED"/>
    <w:rsid w:val="36B3674F"/>
    <w:rsid w:val="36BE5BE3"/>
    <w:rsid w:val="376E2053"/>
    <w:rsid w:val="377C2FE5"/>
    <w:rsid w:val="37B6045A"/>
    <w:rsid w:val="37E64902"/>
    <w:rsid w:val="37ED3EE3"/>
    <w:rsid w:val="37F54B45"/>
    <w:rsid w:val="38146CFF"/>
    <w:rsid w:val="38974A61"/>
    <w:rsid w:val="39084E38"/>
    <w:rsid w:val="391D0E1C"/>
    <w:rsid w:val="39B20D32"/>
    <w:rsid w:val="3A872F58"/>
    <w:rsid w:val="3A976305"/>
    <w:rsid w:val="3AE01ADD"/>
    <w:rsid w:val="3AE36557"/>
    <w:rsid w:val="3B057795"/>
    <w:rsid w:val="3BC74A4B"/>
    <w:rsid w:val="3BE857CC"/>
    <w:rsid w:val="3C0555B2"/>
    <w:rsid w:val="3C08753D"/>
    <w:rsid w:val="3C1F20D5"/>
    <w:rsid w:val="3C5067EE"/>
    <w:rsid w:val="3C6A3D54"/>
    <w:rsid w:val="3CC135BB"/>
    <w:rsid w:val="3D3A1978"/>
    <w:rsid w:val="3DF35237"/>
    <w:rsid w:val="3DFD6E67"/>
    <w:rsid w:val="3E3618FD"/>
    <w:rsid w:val="3E473BC6"/>
    <w:rsid w:val="3F6A01CE"/>
    <w:rsid w:val="3FEC4A80"/>
    <w:rsid w:val="400718BA"/>
    <w:rsid w:val="40B601C2"/>
    <w:rsid w:val="40C8320E"/>
    <w:rsid w:val="40CC7D40"/>
    <w:rsid w:val="40D73C70"/>
    <w:rsid w:val="416C5E78"/>
    <w:rsid w:val="41790595"/>
    <w:rsid w:val="42960AF0"/>
    <w:rsid w:val="43796890"/>
    <w:rsid w:val="43A37AE8"/>
    <w:rsid w:val="4427285B"/>
    <w:rsid w:val="44662F39"/>
    <w:rsid w:val="44782D86"/>
    <w:rsid w:val="448735CC"/>
    <w:rsid w:val="44BD4C3D"/>
    <w:rsid w:val="44D35D7A"/>
    <w:rsid w:val="45036AF3"/>
    <w:rsid w:val="4541586E"/>
    <w:rsid w:val="457D0973"/>
    <w:rsid w:val="45FB73D1"/>
    <w:rsid w:val="46137514"/>
    <w:rsid w:val="469D24D8"/>
    <w:rsid w:val="46D02A05"/>
    <w:rsid w:val="471054F8"/>
    <w:rsid w:val="47134FE8"/>
    <w:rsid w:val="47A03C5C"/>
    <w:rsid w:val="47CC4E46"/>
    <w:rsid w:val="47F92430"/>
    <w:rsid w:val="482A22CE"/>
    <w:rsid w:val="48763A80"/>
    <w:rsid w:val="48A10AB6"/>
    <w:rsid w:val="48C62A98"/>
    <w:rsid w:val="49AF37E6"/>
    <w:rsid w:val="49B93C25"/>
    <w:rsid w:val="4A0965AB"/>
    <w:rsid w:val="4A445356"/>
    <w:rsid w:val="4A83494B"/>
    <w:rsid w:val="4B5E585D"/>
    <w:rsid w:val="4BF21983"/>
    <w:rsid w:val="4CC936C0"/>
    <w:rsid w:val="4E0F62F8"/>
    <w:rsid w:val="4E0F6509"/>
    <w:rsid w:val="4E520705"/>
    <w:rsid w:val="4F0E67C1"/>
    <w:rsid w:val="4F610FE6"/>
    <w:rsid w:val="4F86369D"/>
    <w:rsid w:val="4F8D1DDB"/>
    <w:rsid w:val="50DB40B6"/>
    <w:rsid w:val="5205214A"/>
    <w:rsid w:val="52215DB9"/>
    <w:rsid w:val="52532DE8"/>
    <w:rsid w:val="525E7C7D"/>
    <w:rsid w:val="5267500F"/>
    <w:rsid w:val="526D06D4"/>
    <w:rsid w:val="52923265"/>
    <w:rsid w:val="52C233B4"/>
    <w:rsid w:val="52D45DE7"/>
    <w:rsid w:val="532641C1"/>
    <w:rsid w:val="53C70732"/>
    <w:rsid w:val="53D211F3"/>
    <w:rsid w:val="542E3BC1"/>
    <w:rsid w:val="544001E2"/>
    <w:rsid w:val="54921C42"/>
    <w:rsid w:val="54A34A39"/>
    <w:rsid w:val="54C6369A"/>
    <w:rsid w:val="54C96FEB"/>
    <w:rsid w:val="54FC46BE"/>
    <w:rsid w:val="55724A2F"/>
    <w:rsid w:val="5601221F"/>
    <w:rsid w:val="567E08C7"/>
    <w:rsid w:val="56DA167E"/>
    <w:rsid w:val="578154FB"/>
    <w:rsid w:val="58022C3B"/>
    <w:rsid w:val="588D4945"/>
    <w:rsid w:val="589A43E8"/>
    <w:rsid w:val="59E9604F"/>
    <w:rsid w:val="5A360FAE"/>
    <w:rsid w:val="5AB81A63"/>
    <w:rsid w:val="5B590076"/>
    <w:rsid w:val="5B6C52EF"/>
    <w:rsid w:val="5B9205A6"/>
    <w:rsid w:val="5B9718EC"/>
    <w:rsid w:val="5C961BA3"/>
    <w:rsid w:val="5D480125"/>
    <w:rsid w:val="5DAA1DAA"/>
    <w:rsid w:val="5F446614"/>
    <w:rsid w:val="5F6D12E1"/>
    <w:rsid w:val="60F2511B"/>
    <w:rsid w:val="619C41AD"/>
    <w:rsid w:val="61B26364"/>
    <w:rsid w:val="62035F2D"/>
    <w:rsid w:val="62202D67"/>
    <w:rsid w:val="625D6768"/>
    <w:rsid w:val="62DA7FF6"/>
    <w:rsid w:val="62E45FD9"/>
    <w:rsid w:val="62FB7672"/>
    <w:rsid w:val="6324615B"/>
    <w:rsid w:val="633C5EB5"/>
    <w:rsid w:val="63A04620"/>
    <w:rsid w:val="64E657CB"/>
    <w:rsid w:val="652014DF"/>
    <w:rsid w:val="656247EA"/>
    <w:rsid w:val="65781572"/>
    <w:rsid w:val="65C01A6E"/>
    <w:rsid w:val="661D4273"/>
    <w:rsid w:val="664D59C9"/>
    <w:rsid w:val="665678E4"/>
    <w:rsid w:val="66A568DD"/>
    <w:rsid w:val="66D103A8"/>
    <w:rsid w:val="66DD4143"/>
    <w:rsid w:val="6722430F"/>
    <w:rsid w:val="672E75A8"/>
    <w:rsid w:val="67542DA3"/>
    <w:rsid w:val="67A80A83"/>
    <w:rsid w:val="681744E0"/>
    <w:rsid w:val="68CB0699"/>
    <w:rsid w:val="68E02B24"/>
    <w:rsid w:val="690A7375"/>
    <w:rsid w:val="69577F3C"/>
    <w:rsid w:val="699252C4"/>
    <w:rsid w:val="6999168A"/>
    <w:rsid w:val="69F10D61"/>
    <w:rsid w:val="6A6A3884"/>
    <w:rsid w:val="6A8B6AC0"/>
    <w:rsid w:val="6B313FC9"/>
    <w:rsid w:val="6BC012E9"/>
    <w:rsid w:val="6CB07F54"/>
    <w:rsid w:val="6D8557AB"/>
    <w:rsid w:val="6DCB2635"/>
    <w:rsid w:val="6E1F40EF"/>
    <w:rsid w:val="6E290536"/>
    <w:rsid w:val="6E411835"/>
    <w:rsid w:val="6E9A19C7"/>
    <w:rsid w:val="6EFF6B35"/>
    <w:rsid w:val="700C2D66"/>
    <w:rsid w:val="70B14DA6"/>
    <w:rsid w:val="70B36BCD"/>
    <w:rsid w:val="711315BD"/>
    <w:rsid w:val="720F7F81"/>
    <w:rsid w:val="722E4900"/>
    <w:rsid w:val="7231354D"/>
    <w:rsid w:val="72322BDD"/>
    <w:rsid w:val="724A54B2"/>
    <w:rsid w:val="72562F3F"/>
    <w:rsid w:val="72D643A3"/>
    <w:rsid w:val="72D96772"/>
    <w:rsid w:val="72F813C2"/>
    <w:rsid w:val="73817134"/>
    <w:rsid w:val="73A3506C"/>
    <w:rsid w:val="73FE47A6"/>
    <w:rsid w:val="740B4217"/>
    <w:rsid w:val="746556C1"/>
    <w:rsid w:val="74806F69"/>
    <w:rsid w:val="748C3B60"/>
    <w:rsid w:val="74B63210"/>
    <w:rsid w:val="75261D50"/>
    <w:rsid w:val="75CA3B4D"/>
    <w:rsid w:val="760022F0"/>
    <w:rsid w:val="76500A87"/>
    <w:rsid w:val="767D5E56"/>
    <w:rsid w:val="76FB2842"/>
    <w:rsid w:val="77383E58"/>
    <w:rsid w:val="77413963"/>
    <w:rsid w:val="777D31D1"/>
    <w:rsid w:val="77B262D8"/>
    <w:rsid w:val="78867E62"/>
    <w:rsid w:val="788F2290"/>
    <w:rsid w:val="78B91F59"/>
    <w:rsid w:val="78D411F0"/>
    <w:rsid w:val="78D571F1"/>
    <w:rsid w:val="798A4DC2"/>
    <w:rsid w:val="79A90E1C"/>
    <w:rsid w:val="7BCC63CF"/>
    <w:rsid w:val="7CA00156"/>
    <w:rsid w:val="7CD2057E"/>
    <w:rsid w:val="7D503F01"/>
    <w:rsid w:val="7D537BE3"/>
    <w:rsid w:val="7D8D518A"/>
    <w:rsid w:val="7DA91E54"/>
    <w:rsid w:val="7EDB7DF1"/>
    <w:rsid w:val="7EFB219E"/>
    <w:rsid w:val="7F5259A6"/>
    <w:rsid w:val="7FAA6269"/>
    <w:rsid w:val="7FE2642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qFormat="1" w:uiPriority="99"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link w:val="59"/>
    <w:qFormat/>
    <w:uiPriority w:val="0"/>
    <w:pPr>
      <w:keepNext/>
      <w:overflowPunct w:val="0"/>
      <w:snapToGrid w:val="0"/>
      <w:spacing w:before="120" w:after="160" w:line="259" w:lineRule="auto"/>
      <w:ind w:left="432" w:hanging="432"/>
      <w:outlineLvl w:val="0"/>
    </w:pPr>
    <w:rPr>
      <w:rFonts w:eastAsia="黑体"/>
      <w:bCs/>
      <w:color w:val="000000"/>
      <w:kern w:val="44"/>
      <w:sz w:val="30"/>
      <w:szCs w:val="30"/>
    </w:rPr>
  </w:style>
  <w:style w:type="paragraph" w:styleId="4">
    <w:name w:val="heading 2"/>
    <w:basedOn w:val="1"/>
    <w:next w:val="1"/>
    <w:unhideWhenUsed/>
    <w:qFormat/>
    <w:uiPriority w:val="9"/>
    <w:pPr>
      <w:keepNext/>
      <w:keepLines/>
      <w:ind w:firstLine="643"/>
      <w:outlineLvl w:val="1"/>
    </w:pPr>
    <w:rPr>
      <w:rFonts w:eastAsia="楷体" w:cs="Times New Roman"/>
      <w:b/>
      <w:bCs/>
      <w:szCs w:val="32"/>
    </w:rPr>
  </w:style>
  <w:style w:type="paragraph" w:styleId="5">
    <w:name w:val="heading 4"/>
    <w:basedOn w:val="1"/>
    <w:next w:val="1"/>
    <w:link w:val="60"/>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3">
    <w:name w:val="Title"/>
    <w:basedOn w:val="1"/>
    <w:next w:val="1"/>
    <w:qFormat/>
    <w:uiPriority w:val="0"/>
    <w:pPr>
      <w:jc w:val="center"/>
      <w:outlineLvl w:val="0"/>
    </w:pPr>
    <w:rPr>
      <w:rFonts w:ascii="Arial" w:hAnsi="Arial"/>
      <w:b/>
      <w:sz w:val="32"/>
    </w:rPr>
  </w:style>
  <w:style w:type="paragraph" w:styleId="6">
    <w:name w:val="E-mail Signature"/>
    <w:basedOn w:val="1"/>
    <w:next w:val="7"/>
    <w:unhideWhenUsed/>
    <w:qFormat/>
    <w:uiPriority w:val="99"/>
    <w:pPr>
      <w:widowControl w:val="0"/>
      <w:autoSpaceDE/>
      <w:autoSpaceDN/>
      <w:spacing w:before="0" w:after="0" w:line="460" w:lineRule="exact"/>
      <w:ind w:left="0" w:firstLine="200"/>
      <w:jc w:val="both"/>
    </w:pPr>
    <w:rPr>
      <w:rFonts w:ascii="Times New Roman" w:eastAsia="宋体"/>
      <w:sz w:val="24"/>
    </w:rPr>
  </w:style>
  <w:style w:type="paragraph" w:customStyle="1" w:styleId="7">
    <w:name w:val="文章"/>
    <w:basedOn w:val="1"/>
    <w:next w:val="8"/>
    <w:qFormat/>
    <w:uiPriority w:val="0"/>
    <w:pPr>
      <w:widowControl/>
      <w:autoSpaceDE/>
      <w:autoSpaceDN/>
      <w:spacing w:before="0" w:after="0" w:line="240" w:lineRule="auto"/>
      <w:ind w:left="0" w:firstLine="480"/>
      <w:jc w:val="center"/>
    </w:pPr>
    <w:rPr>
      <w:rFonts w:ascii="Times New Roman" w:eastAsia="宋体"/>
      <w:sz w:val="26"/>
    </w:rPr>
  </w:style>
  <w:style w:type="paragraph" w:styleId="8">
    <w:name w:val="List"/>
    <w:basedOn w:val="1"/>
    <w:qFormat/>
    <w:uiPriority w:val="0"/>
    <w:pPr>
      <w:spacing w:line="360" w:lineRule="auto"/>
      <w:ind w:left="200" w:hanging="200"/>
    </w:pPr>
    <w:rPr>
      <w:color w:val="000000"/>
      <w:kern w:val="0"/>
    </w:rPr>
  </w:style>
  <w:style w:type="paragraph" w:styleId="9">
    <w:name w:val="Normal Indent"/>
    <w:basedOn w:val="10"/>
    <w:next w:val="11"/>
    <w:qFormat/>
    <w:uiPriority w:val="0"/>
    <w:pPr>
      <w:ind w:firstLine="420" w:firstLineChars="200"/>
    </w:pPr>
  </w:style>
  <w:style w:type="paragraph" w:customStyle="1" w:styleId="10">
    <w:name w:val="文本"/>
    <w:basedOn w:val="1"/>
    <w:next w:val="1"/>
    <w:qFormat/>
    <w:uiPriority w:val="99"/>
    <w:pPr>
      <w:widowControl/>
      <w:spacing w:line="440" w:lineRule="exact"/>
      <w:jc w:val="left"/>
    </w:pPr>
  </w:style>
  <w:style w:type="paragraph" w:styleId="11">
    <w:name w:val="Body Text First Indent 2"/>
    <w:basedOn w:val="12"/>
    <w:next w:val="14"/>
    <w:qFormat/>
    <w:uiPriority w:val="0"/>
    <w:pPr>
      <w:tabs>
        <w:tab w:val="left" w:pos="-213"/>
      </w:tabs>
      <w:ind w:firstLine="420" w:firstLineChars="200"/>
    </w:pPr>
  </w:style>
  <w:style w:type="paragraph" w:styleId="12">
    <w:name w:val="Body Text Indent"/>
    <w:basedOn w:val="1"/>
    <w:next w:val="13"/>
    <w:link w:val="44"/>
    <w:qFormat/>
    <w:uiPriority w:val="0"/>
    <w:pPr>
      <w:spacing w:line="480" w:lineRule="exact"/>
      <w:ind w:firstLine="560"/>
    </w:pPr>
    <w:rPr>
      <w:rFonts w:ascii="宋体" w:hAnsi="宋体"/>
      <w:sz w:val="28"/>
    </w:rPr>
  </w:style>
  <w:style w:type="paragraph" w:styleId="13">
    <w:name w:val="envelope return"/>
    <w:basedOn w:val="1"/>
    <w:unhideWhenUsed/>
    <w:qFormat/>
    <w:uiPriority w:val="99"/>
    <w:pPr>
      <w:snapToGrid w:val="0"/>
      <w:ind w:firstLine="723"/>
      <w:jc w:val="left"/>
    </w:pPr>
    <w:rPr>
      <w:rFonts w:ascii="Arial" w:hAnsi="Arial" w:cs="宋体"/>
    </w:rPr>
  </w:style>
  <w:style w:type="paragraph" w:styleId="14">
    <w:name w:val="Body Text First Indent"/>
    <w:basedOn w:val="15"/>
    <w:link w:val="42"/>
    <w:qFormat/>
    <w:uiPriority w:val="0"/>
    <w:pPr>
      <w:spacing w:after="120"/>
      <w:ind w:firstLine="420" w:firstLineChars="100"/>
    </w:pPr>
  </w:style>
  <w:style w:type="paragraph" w:styleId="15">
    <w:name w:val="Body Text"/>
    <w:basedOn w:val="1"/>
    <w:link w:val="41"/>
    <w:qFormat/>
    <w:uiPriority w:val="0"/>
    <w:rPr>
      <w:b/>
      <w:sz w:val="32"/>
    </w:rPr>
  </w:style>
  <w:style w:type="paragraph" w:styleId="16">
    <w:name w:val="annotation text"/>
    <w:basedOn w:val="1"/>
    <w:link w:val="57"/>
    <w:qFormat/>
    <w:uiPriority w:val="0"/>
    <w:pPr>
      <w:jc w:val="left"/>
    </w:pPr>
    <w:rPr>
      <w:kern w:val="0"/>
      <w:sz w:val="24"/>
      <w:szCs w:val="20"/>
    </w:rPr>
  </w:style>
  <w:style w:type="paragraph" w:styleId="17">
    <w:name w:val="List Bullet 2"/>
    <w:basedOn w:val="1"/>
    <w:next w:val="18"/>
    <w:qFormat/>
    <w:uiPriority w:val="0"/>
    <w:pPr>
      <w:numPr>
        <w:ilvl w:val="0"/>
        <w:numId w:val="1"/>
      </w:numPr>
    </w:pPr>
  </w:style>
  <w:style w:type="paragraph" w:customStyle="1" w:styleId="18">
    <w:name w:val="xl70"/>
    <w:basedOn w:val="1"/>
    <w:next w:val="19"/>
    <w:qFormat/>
    <w:uiPriority w:val="0"/>
    <w:pPr>
      <w:widowControl/>
      <w:autoSpaceDE/>
      <w:autoSpaceDN/>
      <w:spacing w:before="280" w:after="280" w:line="240" w:lineRule="auto"/>
      <w:ind w:left="0" w:firstLine="0"/>
    </w:pPr>
    <w:rPr>
      <w:rFonts w:ascii="宋体" w:eastAsia="宋体"/>
      <w:sz w:val="24"/>
    </w:rPr>
  </w:style>
  <w:style w:type="paragraph" w:customStyle="1" w:styleId="19">
    <w:name w:val="正文缩进1"/>
    <w:basedOn w:val="1"/>
    <w:next w:val="20"/>
    <w:qFormat/>
    <w:uiPriority w:val="0"/>
    <w:pPr>
      <w:widowControl w:val="0"/>
      <w:autoSpaceDE/>
      <w:autoSpaceDN/>
      <w:spacing w:before="0" w:after="0" w:line="360" w:lineRule="auto"/>
      <w:ind w:left="0" w:firstLine="420"/>
      <w:jc w:val="both"/>
    </w:pPr>
    <w:rPr>
      <w:rFonts w:ascii="宋体" w:eastAsia="宋体"/>
      <w:sz w:val="28"/>
    </w:rPr>
  </w:style>
  <w:style w:type="paragraph" w:customStyle="1" w:styleId="20">
    <w:name w:val="td1"/>
    <w:basedOn w:val="1"/>
    <w:next w:val="1"/>
    <w:qFormat/>
    <w:uiPriority w:val="0"/>
    <w:pPr>
      <w:widowControl/>
      <w:autoSpaceDE/>
      <w:autoSpaceDN/>
      <w:spacing w:before="280" w:after="280" w:line="300" w:lineRule="atLeast"/>
      <w:ind w:left="0" w:firstLine="200"/>
    </w:pPr>
    <w:rPr>
      <w:rFonts w:ascii="Times New Roman" w:eastAsia="宋体"/>
      <w:color w:val="000000"/>
      <w:sz w:val="18"/>
    </w:rPr>
  </w:style>
  <w:style w:type="paragraph" w:styleId="21">
    <w:name w:val="Body Text Indent 2"/>
    <w:basedOn w:val="1"/>
    <w:next w:val="1"/>
    <w:qFormat/>
    <w:uiPriority w:val="0"/>
    <w:pPr>
      <w:spacing w:line="460" w:lineRule="exact"/>
      <w:ind w:firstLine="480" w:firstLineChars="200"/>
    </w:pPr>
    <w:rPr>
      <w:color w:val="FF0000"/>
      <w:sz w:val="24"/>
    </w:rPr>
  </w:style>
  <w:style w:type="paragraph" w:styleId="22">
    <w:name w:val="footer"/>
    <w:basedOn w:val="1"/>
    <w:link w:val="40"/>
    <w:qFormat/>
    <w:uiPriority w:val="0"/>
    <w:pPr>
      <w:tabs>
        <w:tab w:val="center" w:pos="4153"/>
        <w:tab w:val="right" w:pos="8306"/>
      </w:tabs>
      <w:snapToGrid w:val="0"/>
      <w:jc w:val="left"/>
    </w:pPr>
    <w:rPr>
      <w:sz w:val="18"/>
      <w:szCs w:val="18"/>
    </w:rPr>
  </w:style>
  <w:style w:type="paragraph" w:styleId="23">
    <w:name w:val="header"/>
    <w:basedOn w:val="1"/>
    <w:next w:val="24"/>
    <w:link w:val="39"/>
    <w:qFormat/>
    <w:uiPriority w:val="0"/>
    <w:pPr>
      <w:pBdr>
        <w:bottom w:val="single" w:color="auto" w:sz="6" w:space="1"/>
      </w:pBdr>
      <w:tabs>
        <w:tab w:val="center" w:pos="4153"/>
        <w:tab w:val="right" w:pos="8306"/>
      </w:tabs>
      <w:snapToGrid w:val="0"/>
      <w:jc w:val="center"/>
    </w:pPr>
    <w:rPr>
      <w:sz w:val="18"/>
      <w:szCs w:val="18"/>
    </w:rPr>
  </w:style>
  <w:style w:type="paragraph" w:customStyle="1" w:styleId="24">
    <w:name w:val="样式 Z正文 + 首行缩进:  2 字符1"/>
    <w:basedOn w:val="25"/>
    <w:qFormat/>
    <w:uiPriority w:val="0"/>
    <w:pPr>
      <w:ind w:firstLine="480"/>
    </w:pPr>
    <w:rPr>
      <w:rFonts w:cs="宋体"/>
    </w:rPr>
  </w:style>
  <w:style w:type="paragraph" w:customStyle="1" w:styleId="25">
    <w:name w:val="Z正文"/>
    <w:basedOn w:val="26"/>
    <w:qFormat/>
    <w:uiPriority w:val="0"/>
    <w:pPr>
      <w:ind w:firstLine="200" w:firstLineChars="200"/>
      <w:outlineLvl w:val="9"/>
    </w:pPr>
    <w:rPr>
      <w:rFonts w:ascii="Times New Roman"/>
      <w:sz w:val="24"/>
      <w:szCs w:val="24"/>
    </w:rPr>
  </w:style>
  <w:style w:type="paragraph" w:customStyle="1" w:styleId="26">
    <w:name w:val="样式 标题 1标题 11Head 1wsah1一、标题2Part'Document章Ch + 加粗"/>
    <w:basedOn w:val="2"/>
    <w:qFormat/>
    <w:uiPriority w:val="0"/>
    <w:rPr>
      <w:rFonts w:ascii="黑体"/>
      <w:sz w:val="32"/>
    </w:rPr>
  </w:style>
  <w:style w:type="paragraph" w:styleId="27">
    <w:name w:val="toc 2"/>
    <w:basedOn w:val="1"/>
    <w:next w:val="6"/>
    <w:qFormat/>
    <w:uiPriority w:val="39"/>
    <w:pPr>
      <w:ind w:left="210"/>
      <w:jc w:val="left"/>
    </w:pPr>
    <w:rPr>
      <w:rFonts w:ascii="Calibri" w:hAnsi="Calibri"/>
      <w:smallCaps/>
      <w:sz w:val="20"/>
      <w:szCs w:val="20"/>
    </w:rPr>
  </w:style>
  <w:style w:type="paragraph" w:styleId="28">
    <w:name w:val="Body Text 2"/>
    <w:basedOn w:val="1"/>
    <w:qFormat/>
    <w:uiPriority w:val="0"/>
    <w:pPr>
      <w:widowControl w:val="0"/>
      <w:spacing w:line="600" w:lineRule="exact"/>
      <w:jc w:val="center"/>
    </w:pPr>
    <w:rPr>
      <w:rFonts w:ascii="方正小标宋简体" w:hAnsi="Times New Roman" w:eastAsia="方正小标宋简体" w:cs="Times New Roman"/>
      <w:bCs/>
      <w:kern w:val="2"/>
      <w:sz w:val="44"/>
      <w:szCs w:val="44"/>
      <w:lang w:val="en-US" w:eastAsia="zh-CN" w:bidi="ar-SA"/>
    </w:rPr>
  </w:style>
  <w:style w:type="paragraph" w:styleId="29">
    <w:name w:val="Normal (Web)"/>
    <w:basedOn w:val="1"/>
    <w:link w:val="58"/>
    <w:qFormat/>
    <w:uiPriority w:val="99"/>
    <w:pPr>
      <w:widowControl/>
      <w:spacing w:before="100" w:beforeAutospacing="1" w:after="100" w:afterAutospacing="1"/>
      <w:jc w:val="left"/>
    </w:pPr>
    <w:rPr>
      <w:rFonts w:ascii="宋体" w:hAnsi="宋体"/>
      <w:kern w:val="0"/>
      <w:sz w:val="24"/>
      <w:szCs w:val="20"/>
    </w:rPr>
  </w:style>
  <w:style w:type="table" w:styleId="31">
    <w:name w:val="Table Grid"/>
    <w:basedOn w:val="3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3">
    <w:name w:val="annotation reference"/>
    <w:semiHidden/>
    <w:qFormat/>
    <w:uiPriority w:val="0"/>
    <w:rPr>
      <w:sz w:val="21"/>
      <w:szCs w:val="21"/>
    </w:rPr>
  </w:style>
  <w:style w:type="paragraph" w:customStyle="1" w:styleId="34">
    <w:name w:val="报告正文"/>
    <w:basedOn w:val="1"/>
    <w:qFormat/>
    <w:uiPriority w:val="0"/>
    <w:pPr>
      <w:spacing w:line="360" w:lineRule="auto"/>
      <w:ind w:firstLine="200" w:firstLineChars="200"/>
    </w:pPr>
    <w:rPr>
      <w:rFonts w:cs="宋体"/>
      <w:color w:val="000000"/>
    </w:rPr>
  </w:style>
  <w:style w:type="paragraph" w:customStyle="1" w:styleId="35">
    <w:name w:val="样式5"/>
    <w:qFormat/>
    <w:uiPriority w:val="0"/>
    <w:pPr>
      <w:snapToGrid w:val="0"/>
      <w:spacing w:line="360" w:lineRule="auto"/>
      <w:ind w:firstLine="510"/>
    </w:pPr>
    <w:rPr>
      <w:rFonts w:ascii="Calibri" w:hAnsi="Calibri" w:eastAsia="宋体" w:cs="Times New Roman"/>
      <w:sz w:val="24"/>
      <w:szCs w:val="24"/>
      <w:lang w:val="en-US" w:eastAsia="zh-CN" w:bidi="ar-SA"/>
    </w:rPr>
  </w:style>
  <w:style w:type="paragraph" w:customStyle="1" w:styleId="36">
    <w:name w:val="Default"/>
    <w:next w:val="37"/>
    <w:qFormat/>
    <w:uiPriority w:val="0"/>
    <w:pPr>
      <w:widowControl w:val="0"/>
      <w:autoSpaceDE w:val="0"/>
      <w:autoSpaceDN w:val="0"/>
      <w:adjustRightInd w:val="0"/>
    </w:pPr>
    <w:rPr>
      <w:rFonts w:ascii="宋体" w:hAnsi="等线" w:eastAsia="等线" w:cs="宋体"/>
      <w:color w:val="000000"/>
      <w:sz w:val="24"/>
      <w:szCs w:val="24"/>
      <w:lang w:val="en-US" w:eastAsia="zh-CN" w:bidi="ar-SA"/>
    </w:rPr>
  </w:style>
  <w:style w:type="paragraph" w:customStyle="1" w:styleId="37">
    <w:name w:val="样式35"/>
    <w:basedOn w:val="1"/>
    <w:next w:val="38"/>
    <w:qFormat/>
    <w:uiPriority w:val="0"/>
    <w:pPr>
      <w:widowControl w:val="0"/>
      <w:autoSpaceDE/>
      <w:autoSpaceDN/>
      <w:spacing w:before="0" w:after="0" w:line="312" w:lineRule="auto"/>
      <w:ind w:left="0" w:firstLine="567"/>
      <w:jc w:val="both"/>
    </w:pPr>
    <w:rPr>
      <w:rFonts w:ascii="宋体" w:eastAsia="宋体"/>
      <w:sz w:val="28"/>
    </w:rPr>
  </w:style>
  <w:style w:type="paragraph" w:customStyle="1" w:styleId="38">
    <w:name w:val="font6"/>
    <w:basedOn w:val="1"/>
    <w:next w:val="27"/>
    <w:qFormat/>
    <w:uiPriority w:val="0"/>
    <w:pPr>
      <w:widowControl/>
      <w:autoSpaceDE/>
      <w:autoSpaceDN/>
      <w:spacing w:before="280" w:after="280" w:line="240" w:lineRule="auto"/>
      <w:ind w:left="0" w:firstLine="0"/>
    </w:pPr>
    <w:rPr>
      <w:rFonts w:ascii="Times New Roman" w:eastAsia="宋体"/>
      <w:sz w:val="21"/>
    </w:rPr>
  </w:style>
  <w:style w:type="character" w:customStyle="1" w:styleId="39">
    <w:name w:val="页眉 Char"/>
    <w:basedOn w:val="32"/>
    <w:link w:val="23"/>
    <w:qFormat/>
    <w:uiPriority w:val="0"/>
    <w:rPr>
      <w:kern w:val="2"/>
      <w:sz w:val="18"/>
      <w:szCs w:val="18"/>
    </w:rPr>
  </w:style>
  <w:style w:type="character" w:customStyle="1" w:styleId="40">
    <w:name w:val="页脚 Char"/>
    <w:basedOn w:val="32"/>
    <w:link w:val="22"/>
    <w:qFormat/>
    <w:uiPriority w:val="0"/>
    <w:rPr>
      <w:kern w:val="2"/>
      <w:sz w:val="18"/>
      <w:szCs w:val="18"/>
    </w:rPr>
  </w:style>
  <w:style w:type="character" w:customStyle="1" w:styleId="41">
    <w:name w:val="正文文本 Char"/>
    <w:basedOn w:val="32"/>
    <w:link w:val="15"/>
    <w:qFormat/>
    <w:uiPriority w:val="0"/>
    <w:rPr>
      <w:b/>
      <w:kern w:val="2"/>
      <w:sz w:val="32"/>
    </w:rPr>
  </w:style>
  <w:style w:type="character" w:customStyle="1" w:styleId="42">
    <w:name w:val="正文首行缩进 Char"/>
    <w:basedOn w:val="41"/>
    <w:link w:val="14"/>
    <w:qFormat/>
    <w:uiPriority w:val="0"/>
  </w:style>
  <w:style w:type="paragraph" w:customStyle="1" w:styleId="43">
    <w:name w:val="Char Char3"/>
    <w:basedOn w:val="1"/>
    <w:qFormat/>
    <w:uiPriority w:val="0"/>
    <w:rPr>
      <w:szCs w:val="20"/>
    </w:rPr>
  </w:style>
  <w:style w:type="character" w:customStyle="1" w:styleId="44">
    <w:name w:val="正文文本缩进 Char"/>
    <w:link w:val="12"/>
    <w:qFormat/>
    <w:locked/>
    <w:uiPriority w:val="0"/>
    <w:rPr>
      <w:rFonts w:ascii="宋体" w:hAnsi="宋体"/>
      <w:kern w:val="2"/>
      <w:sz w:val="28"/>
      <w:szCs w:val="24"/>
    </w:rPr>
  </w:style>
  <w:style w:type="paragraph" w:customStyle="1" w:styleId="45">
    <w:name w:val="+正文"/>
    <w:basedOn w:val="1"/>
    <w:qFormat/>
    <w:uiPriority w:val="0"/>
    <w:pPr>
      <w:widowControl/>
      <w:spacing w:line="360" w:lineRule="auto"/>
      <w:ind w:firstLine="200" w:firstLineChars="200"/>
      <w:jc w:val="left"/>
    </w:pPr>
    <w:rPr>
      <w:kern w:val="0"/>
      <w:sz w:val="24"/>
      <w:szCs w:val="28"/>
    </w:rPr>
  </w:style>
  <w:style w:type="paragraph" w:customStyle="1" w:styleId="46">
    <w:name w:val="123456"/>
    <w:basedOn w:val="1"/>
    <w:qFormat/>
    <w:uiPriority w:val="0"/>
    <w:pPr>
      <w:spacing w:before="120" w:after="120" w:line="360" w:lineRule="auto"/>
      <w:ind w:firstLine="200" w:firstLineChars="200"/>
    </w:pPr>
    <w:rPr>
      <w:sz w:val="24"/>
    </w:rPr>
  </w:style>
  <w:style w:type="paragraph" w:customStyle="1" w:styleId="47">
    <w:name w:val="正文标准样式"/>
    <w:basedOn w:val="1"/>
    <w:qFormat/>
    <w:uiPriority w:val="0"/>
    <w:pPr>
      <w:adjustRightInd w:val="0"/>
      <w:spacing w:line="300" w:lineRule="auto"/>
      <w:ind w:firstLine="482"/>
    </w:pPr>
    <w:rPr>
      <w:kern w:val="0"/>
      <w:sz w:val="24"/>
      <w:szCs w:val="20"/>
    </w:rPr>
  </w:style>
  <w:style w:type="character" w:customStyle="1" w:styleId="48">
    <w:name w:val="页眉 Char1"/>
    <w:basedOn w:val="32"/>
    <w:qFormat/>
    <w:uiPriority w:val="0"/>
  </w:style>
  <w:style w:type="paragraph" w:customStyle="1" w:styleId="49">
    <w:name w:val="正文(首行缩进)"/>
    <w:basedOn w:val="1"/>
    <w:qFormat/>
    <w:uiPriority w:val="0"/>
    <w:pPr>
      <w:adjustRightInd w:val="0"/>
      <w:snapToGrid w:val="0"/>
      <w:spacing w:line="360" w:lineRule="auto"/>
      <w:ind w:firstLine="200" w:firstLineChars="200"/>
      <w:jc w:val="left"/>
    </w:pPr>
    <w:rPr>
      <w:rFonts w:ascii="宋体" w:hAnsi="宋体" w:cs="宋体"/>
      <w:snapToGrid w:val="0"/>
      <w:kern w:val="0"/>
      <w:sz w:val="24"/>
    </w:rPr>
  </w:style>
  <w:style w:type="paragraph" w:customStyle="1" w:styleId="50">
    <w:name w:val="Normal Indent1"/>
    <w:basedOn w:val="1"/>
    <w:qFormat/>
    <w:uiPriority w:val="0"/>
    <w:pPr>
      <w:ind w:firstLine="420"/>
    </w:pPr>
  </w:style>
  <w:style w:type="character" w:customStyle="1" w:styleId="51">
    <w:name w:val="正文缩进2字符 Char"/>
    <w:link w:val="52"/>
    <w:qFormat/>
    <w:uiPriority w:val="0"/>
    <w:rPr>
      <w:sz w:val="24"/>
    </w:rPr>
  </w:style>
  <w:style w:type="paragraph" w:customStyle="1" w:styleId="52">
    <w:name w:val="正文缩进2字符"/>
    <w:basedOn w:val="1"/>
    <w:link w:val="51"/>
    <w:qFormat/>
    <w:uiPriority w:val="0"/>
    <w:pPr>
      <w:spacing w:line="360" w:lineRule="auto"/>
      <w:ind w:firstLine="720" w:firstLineChars="200"/>
    </w:pPr>
    <w:rPr>
      <w:kern w:val="0"/>
      <w:sz w:val="24"/>
      <w:szCs w:val="20"/>
    </w:rPr>
  </w:style>
  <w:style w:type="character" w:customStyle="1" w:styleId="53">
    <w:name w:val="第一章表格 Char"/>
    <w:link w:val="54"/>
    <w:qFormat/>
    <w:uiPriority w:val="0"/>
    <w:rPr>
      <w:sz w:val="24"/>
    </w:rPr>
  </w:style>
  <w:style w:type="paragraph" w:customStyle="1" w:styleId="54">
    <w:name w:val="表格"/>
    <w:basedOn w:val="8"/>
    <w:link w:val="53"/>
    <w:qFormat/>
    <w:uiPriority w:val="0"/>
    <w:pPr>
      <w:jc w:val="center"/>
    </w:pPr>
    <w:rPr>
      <w:kern w:val="0"/>
      <w:sz w:val="24"/>
      <w:szCs w:val="20"/>
    </w:rPr>
  </w:style>
  <w:style w:type="character" w:customStyle="1" w:styleId="55">
    <w:name w:val="fontstyle01"/>
    <w:basedOn w:val="32"/>
    <w:qFormat/>
    <w:uiPriority w:val="0"/>
    <w:rPr>
      <w:rFonts w:ascii="宋体" w:hAnsi="宋体" w:eastAsia="宋体" w:cs="宋体"/>
      <w:color w:val="000000"/>
      <w:sz w:val="24"/>
      <w:szCs w:val="24"/>
    </w:rPr>
  </w:style>
  <w:style w:type="character" w:customStyle="1" w:styleId="56">
    <w:name w:val="fontstyle31"/>
    <w:basedOn w:val="32"/>
    <w:qFormat/>
    <w:uiPriority w:val="0"/>
    <w:rPr>
      <w:rFonts w:hint="default" w:ascii="TimesNewRoman" w:hAnsi="TimesNewRoman" w:eastAsia="TimesNewRoman" w:cs="TimesNewRoman"/>
      <w:color w:val="000000"/>
      <w:sz w:val="24"/>
      <w:szCs w:val="24"/>
    </w:rPr>
  </w:style>
  <w:style w:type="character" w:customStyle="1" w:styleId="57">
    <w:name w:val="批注文字 Char"/>
    <w:basedOn w:val="32"/>
    <w:link w:val="16"/>
    <w:qFormat/>
    <w:uiPriority w:val="0"/>
    <w:rPr>
      <w:sz w:val="24"/>
    </w:rPr>
  </w:style>
  <w:style w:type="character" w:customStyle="1" w:styleId="58">
    <w:name w:val="普通(网站) Char"/>
    <w:link w:val="29"/>
    <w:qFormat/>
    <w:locked/>
    <w:uiPriority w:val="0"/>
    <w:rPr>
      <w:rFonts w:ascii="宋体" w:hAnsi="宋体"/>
      <w:sz w:val="24"/>
    </w:rPr>
  </w:style>
  <w:style w:type="character" w:customStyle="1" w:styleId="59">
    <w:name w:val="标题 1 Char"/>
    <w:basedOn w:val="32"/>
    <w:link w:val="2"/>
    <w:qFormat/>
    <w:uiPriority w:val="0"/>
    <w:rPr>
      <w:rFonts w:eastAsia="黑体"/>
      <w:b/>
      <w:bCs/>
      <w:color w:val="000000"/>
      <w:kern w:val="44"/>
      <w:sz w:val="30"/>
      <w:szCs w:val="30"/>
    </w:rPr>
  </w:style>
  <w:style w:type="character" w:customStyle="1" w:styleId="60">
    <w:name w:val="标题 4 Char"/>
    <w:basedOn w:val="32"/>
    <w:link w:val="5"/>
    <w:semiHidden/>
    <w:qFormat/>
    <w:uiPriority w:val="0"/>
    <w:rPr>
      <w:rFonts w:asciiTheme="majorHAnsi" w:hAnsiTheme="majorHAnsi" w:eastAsiaTheme="majorEastAsia" w:cstheme="majorBidi"/>
      <w:b/>
      <w:bCs/>
      <w:kern w:val="2"/>
      <w:sz w:val="28"/>
      <w:szCs w:val="28"/>
    </w:rPr>
  </w:style>
  <w:style w:type="paragraph" w:customStyle="1" w:styleId="61">
    <w:name w:val="A表内"/>
    <w:basedOn w:val="62"/>
    <w:next w:val="1"/>
    <w:qFormat/>
    <w:uiPriority w:val="0"/>
    <w:pPr>
      <w:spacing w:line="240" w:lineRule="auto"/>
      <w:jc w:val="center"/>
    </w:pPr>
    <w:rPr>
      <w:sz w:val="21"/>
    </w:rPr>
  </w:style>
  <w:style w:type="paragraph" w:customStyle="1" w:styleId="62">
    <w:name w:val="A表头"/>
    <w:basedOn w:val="1"/>
    <w:next w:val="1"/>
    <w:qFormat/>
    <w:uiPriority w:val="0"/>
    <w:pPr>
      <w:spacing w:beforeLines="50" w:line="240" w:lineRule="atLeast"/>
      <w:jc w:val="left"/>
    </w:pPr>
    <w:rPr>
      <w:rFonts w:eastAsia="黑体" w:cs="宋体"/>
      <w:sz w:val="22"/>
      <w:szCs w:val="20"/>
    </w:rPr>
  </w:style>
  <w:style w:type="paragraph" w:customStyle="1" w:styleId="63">
    <w:name w:val="表中表"/>
    <w:basedOn w:val="1"/>
    <w:qFormat/>
    <w:uiPriority w:val="0"/>
    <w:pPr>
      <w:jc w:val="center"/>
    </w:pPr>
    <w:rPr>
      <w:rFonts w:ascii="Times New Roman" w:hAnsi="Times New Roman" w:eastAsia="宋体"/>
      <w:szCs w:val="21"/>
    </w:rPr>
  </w:style>
  <w:style w:type="paragraph" w:customStyle="1" w:styleId="64">
    <w:name w:val="文中表格"/>
    <w:basedOn w:val="1"/>
    <w:next w:val="1"/>
    <w:qFormat/>
    <w:uiPriority w:val="0"/>
    <w:pPr>
      <w:spacing w:line="240" w:lineRule="auto"/>
      <w:ind w:firstLine="0" w:firstLineChars="0"/>
      <w:jc w:val="center"/>
    </w:pPr>
    <w:rPr>
      <w:kern w:val="0"/>
      <w:sz w:val="21"/>
      <w:szCs w:val="21"/>
      <w:lang w:eastAsia="en-US" w:bidi="en-US"/>
    </w:rPr>
  </w:style>
  <w:style w:type="paragraph" w:styleId="65">
    <w:name w:val="List Paragraph"/>
    <w:basedOn w:val="1"/>
    <w:qFormat/>
    <w:uiPriority w:val="34"/>
    <w:pPr>
      <w:ind w:firstLine="0" w:firstLineChars="0"/>
    </w:pPr>
  </w:style>
  <w:style w:type="paragraph" w:customStyle="1" w:styleId="66">
    <w:name w:val="正文01"/>
    <w:basedOn w:val="1"/>
    <w:qFormat/>
    <w:uiPriority w:val="0"/>
    <w:pPr>
      <w:spacing w:before="60" w:line="460" w:lineRule="exact"/>
      <w:ind w:firstLine="200" w:firstLineChars="200"/>
    </w:pPr>
    <w:rPr>
      <w:rFonts w:ascii="Arial" w:hAnsi="Arial"/>
      <w:color w:val="000000"/>
      <w:spacing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WIN</Company>
  <Pages>4</Pages>
  <Words>493</Words>
  <Characters>531</Characters>
  <Lines>13</Lines>
  <Paragraphs>3</Paragraphs>
  <TotalTime>1</TotalTime>
  <ScaleCrop>false</ScaleCrop>
  <LinksUpToDate>false</LinksUpToDate>
  <CharactersWithSpaces>5535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2022-12-02T09:32:00Z</dcterms:created>
  <dc:creator>Administrator</dc:creator>
  <cp:lastModifiedBy>Rancho</cp:lastModifiedBy>
  <cp:lastPrinted>2026-07-13T01:58:00Z</cp:lastPrinted>
  <dcterms:modified xsi:type="dcterms:W3CDTF">2026-08-06T03:03:03Z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523A679936A04FAD9E3005F5F656B0C7_13</vt:lpwstr>
  </property>
  <property fmtid="{D5CDD505-2E9C-101B-9397-08002B2CF9AE}" pid="4" name="KSOTemplateDocerSaveRecord">
    <vt:lpwstr>eyJoZGlkIjoiNGJjMTQ3MjlhOTIzYzA2NWY1OTQ3ODRjNDEzZWExZGMiLCJ1c2VySWQiOiI1NTk4NDAzOTcifQ==</vt:lpwstr>
  </property>
</Properties>
</file>