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D8B643">
      <w:pPr>
        <w:keepNext w:val="0"/>
        <w:keepLines w:val="0"/>
        <w:pageBreakBefore w:val="0"/>
        <w:widowControl w:val="0"/>
        <w:kinsoku/>
        <w:wordWrap/>
        <w:overflowPunct/>
        <w:topLinePunct w:val="0"/>
        <w:bidi w:val="0"/>
        <w:spacing w:line="480" w:lineRule="exact"/>
        <w:jc w:val="center"/>
        <w:textAlignment w:val="auto"/>
        <w:rPr>
          <w:rFonts w:hint="eastAsia" w:ascii="Times New Roman" w:hAnsi="Times New Roman" w:eastAsia="方正小标宋简体" w:cs="Times New Roman"/>
          <w:b/>
          <w:bCs/>
          <w:sz w:val="44"/>
          <w:szCs w:val="44"/>
          <w:highlight w:val="none"/>
          <w:lang w:val="en-US" w:eastAsia="zh-CN"/>
        </w:rPr>
      </w:pPr>
      <w:r>
        <w:rPr>
          <w:rFonts w:hint="eastAsia" w:eastAsia="方正小标宋简体" w:cs="Times New Roman"/>
          <w:b/>
          <w:bCs/>
          <w:sz w:val="44"/>
          <w:szCs w:val="44"/>
          <w:highlight w:val="none"/>
          <w:lang w:val="en-US" w:eastAsia="zh-CN"/>
        </w:rPr>
        <w:t xml:space="preserve"> </w:t>
      </w:r>
    </w:p>
    <w:p w14:paraId="0F1E2A42">
      <w:pPr>
        <w:keepNext w:val="0"/>
        <w:keepLines w:val="0"/>
        <w:pageBreakBefore w:val="0"/>
        <w:widowControl w:val="0"/>
        <w:kinsoku/>
        <w:wordWrap/>
        <w:overflowPunct/>
        <w:topLinePunct w:val="0"/>
        <w:bidi w:val="0"/>
        <w:spacing w:line="480" w:lineRule="exact"/>
        <w:jc w:val="center"/>
        <w:textAlignment w:val="auto"/>
        <w:rPr>
          <w:rFonts w:hint="default" w:ascii="Times New Roman" w:hAnsi="Times New Roman" w:eastAsia="仿宋" w:cs="Times New Roman"/>
          <w:b/>
          <w:bCs/>
          <w:sz w:val="32"/>
          <w:highlight w:val="none"/>
          <w:u w:val="single"/>
        </w:rPr>
      </w:pPr>
    </w:p>
    <w:p w14:paraId="0601DE1D">
      <w:pPr>
        <w:keepNext w:val="0"/>
        <w:keepLines w:val="0"/>
        <w:pageBreakBefore w:val="0"/>
        <w:widowControl w:val="0"/>
        <w:kinsoku/>
        <w:wordWrap/>
        <w:overflowPunct/>
        <w:topLinePunct w:val="0"/>
        <w:bidi w:val="0"/>
        <w:spacing w:line="480" w:lineRule="exact"/>
        <w:jc w:val="center"/>
        <w:textAlignment w:val="auto"/>
        <w:rPr>
          <w:rFonts w:hint="default" w:ascii="Times New Roman" w:hAnsi="Times New Roman" w:eastAsia="仿宋" w:cs="Times New Roman"/>
          <w:sz w:val="32"/>
          <w:highlight w:val="none"/>
        </w:rPr>
      </w:pPr>
    </w:p>
    <w:p w14:paraId="5FC9CED1">
      <w:pPr>
        <w:keepNext w:val="0"/>
        <w:keepLines w:val="0"/>
        <w:pageBreakBefore w:val="0"/>
        <w:widowControl w:val="0"/>
        <w:kinsoku/>
        <w:wordWrap/>
        <w:overflowPunct/>
        <w:topLinePunct w:val="0"/>
        <w:bidi w:val="0"/>
        <w:spacing w:line="480" w:lineRule="exact"/>
        <w:textAlignment w:val="auto"/>
        <w:rPr>
          <w:rFonts w:hint="default" w:ascii="Times New Roman" w:hAnsi="Times New Roman" w:eastAsia="仿宋" w:cs="Times New Roman"/>
          <w:sz w:val="32"/>
          <w:highlight w:val="none"/>
        </w:rPr>
      </w:pPr>
    </w:p>
    <w:p w14:paraId="5303FEEC">
      <w:pPr>
        <w:keepNext w:val="0"/>
        <w:keepLines w:val="0"/>
        <w:pageBreakBefore w:val="0"/>
        <w:widowControl w:val="0"/>
        <w:kinsoku/>
        <w:wordWrap/>
        <w:overflowPunct/>
        <w:topLinePunct w:val="0"/>
        <w:bidi w:val="0"/>
        <w:spacing w:line="480" w:lineRule="exact"/>
        <w:jc w:val="center"/>
        <w:textAlignment w:val="auto"/>
        <w:rPr>
          <w:rFonts w:hint="default" w:ascii="Times New Roman" w:hAnsi="Times New Roman" w:eastAsia="仿宋" w:cs="Times New Roman"/>
          <w:sz w:val="32"/>
          <w:highlight w:val="none"/>
        </w:rPr>
      </w:pPr>
      <w:r>
        <w:rPr>
          <w:rFonts w:hint="default" w:ascii="Times New Roman" w:hAnsi="Times New Roman" w:eastAsia="仿宋" w:cs="Times New Roman"/>
          <w:sz w:val="32"/>
          <w:highlight w:val="none"/>
        </w:rPr>
        <w:t>柳南审环审字〔2026〕18号</w:t>
      </w:r>
    </w:p>
    <w:p w14:paraId="2F6DD888">
      <w:pPr>
        <w:pStyle w:val="15"/>
        <w:keepNext w:val="0"/>
        <w:keepLines w:val="0"/>
        <w:pageBreakBefore w:val="0"/>
        <w:widowControl w:val="0"/>
        <w:kinsoku/>
        <w:wordWrap/>
        <w:overflowPunct/>
        <w:topLinePunct w:val="0"/>
        <w:bidi w:val="0"/>
        <w:spacing w:line="480" w:lineRule="exact"/>
        <w:textAlignment w:val="auto"/>
        <w:rPr>
          <w:rFonts w:hint="eastAsia" w:cs="Times New Roman"/>
          <w:sz w:val="28"/>
          <w:highlight w:val="none"/>
          <w:lang w:val="en-US" w:eastAsia="zh-CN"/>
        </w:rPr>
      </w:pPr>
      <w:r>
        <w:rPr>
          <w:rFonts w:hint="default" w:ascii="Times New Roman" w:hAnsi="Times New Roman" w:cs="Times New Roman"/>
          <w:sz w:val="28"/>
          <w:highlight w:val="none"/>
        </w:rPr>
        <mc:AlternateContent>
          <mc:Choice Requires="wps">
            <w:drawing>
              <wp:anchor distT="0" distB="0" distL="114300" distR="114300" simplePos="0" relativeHeight="251659264" behindDoc="0" locked="0" layoutInCell="1" allowOverlap="1">
                <wp:simplePos x="0" y="0"/>
                <wp:positionH relativeFrom="column">
                  <wp:posOffset>-367030</wp:posOffset>
                </wp:positionH>
                <wp:positionV relativeFrom="paragraph">
                  <wp:posOffset>39370</wp:posOffset>
                </wp:positionV>
                <wp:extent cx="6369050" cy="0"/>
                <wp:effectExtent l="0" t="9525" r="12700" b="9525"/>
                <wp:wrapNone/>
                <wp:docPr id="1" name="直接连接符 1"/>
                <wp:cNvGraphicFramePr/>
                <a:graphic xmlns:a="http://schemas.openxmlformats.org/drawingml/2006/main">
                  <a:graphicData uri="http://schemas.microsoft.com/office/word/2010/wordprocessingShape">
                    <wps:wsp>
                      <wps:cNvCnPr/>
                      <wps:spPr>
                        <a:xfrm>
                          <a:off x="1184910" y="2744470"/>
                          <a:ext cx="5133975" cy="0"/>
                        </a:xfrm>
                        <a:prstGeom prst="line">
                          <a:avLst/>
                        </a:prstGeom>
                        <a:noFill/>
                        <a:ln w="19050" cap="flat" cmpd="sng" algn="ctr">
                          <a:solidFill>
                            <a:srgbClr val="FF0000"/>
                          </a:solidFill>
                          <a:prstDash val="solid"/>
                          <a:miter lim="800000"/>
                        </a:ln>
                        <a:effectLst/>
                      </wps:spPr>
                      <wps:bodyPr/>
                    </wps:wsp>
                  </a:graphicData>
                </a:graphic>
              </wp:anchor>
            </w:drawing>
          </mc:Choice>
          <mc:Fallback>
            <w:pict>
              <v:line id="_x0000_s1026" o:spid="_x0000_s1026" o:spt="20" style="position:absolute;left:0pt;margin-left:-28.9pt;margin-top:3.1pt;height:0pt;width:501.5pt;z-index:251659264;mso-width-relative:page;mso-height-relative:page;" filled="f" stroked="t" coordsize="21600,21600" o:gfxdata="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O/SlKdMAAAAHAQAADwAAAAAAAAABACAAAAAiAAAAZHJzL2Rvd25yZXYueG1sUEsB&#10;AhQAFAAAAAgAh07iQBI0mFj6AQAAzAMAAA4AAAAAAAAAAQAgAAAAIgEAAGRycy9lMm9Eb2MueG1s&#10;UEsFBgAAAAAGAAYAWQEAAI4FAAAAAA==&#10;">
                <v:fill on="f" focussize="0,0"/>
                <v:stroke weight="1.5pt" color="#FF0000" miterlimit="8" joinstyle="miter"/>
                <v:imagedata o:title=""/>
                <o:lock v:ext="edit" aspectratio="f"/>
              </v:line>
            </w:pict>
          </mc:Fallback>
        </mc:AlternateContent>
      </w:r>
      <w:r>
        <w:rPr>
          <w:rFonts w:hint="eastAsia" w:cs="Times New Roman"/>
          <w:sz w:val="28"/>
          <w:highlight w:val="none"/>
          <w:lang w:val="en-US" w:eastAsia="zh-CN"/>
        </w:rPr>
        <w:t xml:space="preserve"> </w:t>
      </w:r>
    </w:p>
    <w:p w14:paraId="0BA83C51">
      <w:pPr>
        <w:pStyle w:val="15"/>
        <w:keepNext w:val="0"/>
        <w:keepLines w:val="0"/>
        <w:pageBreakBefore w:val="0"/>
        <w:widowControl w:val="0"/>
        <w:kinsoku/>
        <w:wordWrap/>
        <w:overflowPunct/>
        <w:topLinePunct w:val="0"/>
        <w:bidi w:val="0"/>
        <w:spacing w:line="480" w:lineRule="exact"/>
        <w:jc w:val="center"/>
        <w:textAlignment w:val="auto"/>
        <w:rPr>
          <w:rFonts w:hint="default" w:ascii="Times New Roman" w:hAnsi="Times New Roman" w:eastAsia="方正小标宋简体" w:cs="Times New Roman"/>
          <w:b w:val="0"/>
          <w:bCs w:val="0"/>
          <w:sz w:val="36"/>
          <w:szCs w:val="36"/>
          <w:highlight w:val="none"/>
          <w:u w:val="none"/>
        </w:rPr>
      </w:pPr>
      <w:r>
        <w:rPr>
          <w:rFonts w:hint="eastAsia" w:eastAsia="方正小标宋简体" w:cs="Times New Roman"/>
          <w:b w:val="0"/>
          <w:bCs w:val="0"/>
          <w:sz w:val="36"/>
          <w:szCs w:val="36"/>
          <w:highlight w:val="none"/>
          <w:u w:val="none"/>
          <w:lang w:val="en-US" w:eastAsia="zh-CN"/>
        </w:rPr>
        <w:t>关于广西润元新材料有限公司年产4万吨瓷砖胶及4万吨特种砂浆项目环境影响报告表的批复</w:t>
      </w:r>
    </w:p>
    <w:p w14:paraId="4E8B337B">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jc w:val="center"/>
        <w:textAlignment w:val="auto"/>
        <w:rPr>
          <w:rFonts w:hint="default" w:ascii="Times New Roman" w:hAnsi="Times New Roman" w:eastAsia="方正小标宋简体" w:cs="Times New Roman"/>
          <w:b w:val="0"/>
          <w:bCs w:val="0"/>
          <w:sz w:val="36"/>
          <w:szCs w:val="36"/>
          <w:highlight w:val="none"/>
          <w:u w:val="none"/>
        </w:rPr>
      </w:pPr>
    </w:p>
    <w:p w14:paraId="67E7C331">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highlight w:val="none"/>
          <w:u w:val="none" w:color="auto"/>
        </w:rPr>
      </w:pPr>
      <w:r>
        <w:rPr>
          <w:rFonts w:hint="eastAsia" w:eastAsia="仿宋_GB2312" w:cs="Times New Roman"/>
          <w:sz w:val="32"/>
          <w:szCs w:val="32"/>
          <w:highlight w:val="none"/>
          <w:u w:val="none" w:color="auto"/>
          <w:lang w:val="en-US" w:eastAsia="zh-CN"/>
        </w:rPr>
        <w:t>广西润元新材料有限公司：</w:t>
      </w:r>
    </w:p>
    <w:p w14:paraId="3292811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highlight w:val="none"/>
          <w:u w:val="none" w:color="auto"/>
        </w:rPr>
      </w:pPr>
      <w:r>
        <w:rPr>
          <w:rFonts w:hint="default" w:ascii="Times New Roman" w:hAnsi="Times New Roman" w:eastAsia="仿宋_GB2312" w:cs="Times New Roman"/>
          <w:sz w:val="32"/>
          <w:szCs w:val="32"/>
          <w:highlight w:val="none"/>
          <w:u w:val="none" w:color="auto"/>
        </w:rPr>
        <w:t>你单位报来《广西润元新材料有限公司年产4万吨瓷砖胶及4万吨特种砂浆项目环境影响报告表》（以下简称《报告表》）及相关材料收悉。经我局审核，现批复如下：</w:t>
      </w:r>
    </w:p>
    <w:p w14:paraId="61252A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u w:val="none" w:color="auto"/>
          <w:lang w:val="en-US" w:eastAsia="zh-CN"/>
        </w:rPr>
      </w:pPr>
      <w:r>
        <w:rPr>
          <w:rFonts w:hint="default" w:ascii="Times New Roman" w:hAnsi="Times New Roman" w:eastAsia="仿宋_GB2312" w:cs="Times New Roman"/>
          <w:sz w:val="32"/>
          <w:szCs w:val="32"/>
          <w:highlight w:val="none"/>
          <w:u w:val="none" w:color="auto"/>
        </w:rPr>
        <w:t>一、该环评报告表能按有关规范编制，项目环境影响分析客观全面，提出的环保措施有一定的针对性，可作为该项目环境管理的主要依据。</w:t>
      </w:r>
      <w:r>
        <w:rPr>
          <w:rFonts w:hint="eastAsia" w:eastAsia="仿宋_GB2312" w:cs="Times New Roman"/>
          <w:sz w:val="32"/>
          <w:szCs w:val="32"/>
          <w:highlight w:val="none"/>
          <w:u w:val="none" w:color="auto"/>
          <w:lang w:val="en-US" w:eastAsia="zh-CN"/>
        </w:rPr>
        <w:t xml:space="preserve">                                                                                                                                                                                                                                                                                                                                                                                                                                                                                                                                                                                                                                                                                                                                                                                                                                                                                                                                                                                                                                                                                                                                                                                                                                                                                                                                                                                                                                                                                                                                                                                                                                                                                                                                                                                                                </w:t>
      </w:r>
    </w:p>
    <w:p w14:paraId="20D861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u w:val="none" w:color="auto"/>
        </w:rPr>
      </w:pPr>
      <w:r>
        <w:rPr>
          <w:rFonts w:hint="default" w:ascii="Times New Roman" w:hAnsi="Times New Roman" w:eastAsia="仿宋_GB2312" w:cs="Times New Roman"/>
          <w:sz w:val="32"/>
          <w:szCs w:val="32"/>
          <w:highlight w:val="none"/>
          <w:u w:val="none" w:color="auto"/>
          <w:lang w:eastAsia="zh-CN"/>
        </w:rPr>
        <w:t>二、项目建设地点为柳州市柳南区柳太路62号广西鱼峰集团水泥有限公司闲置工业用地，项目用地面积8000㎡，项目设置1条瓷砖胶搅拌生产线和1条特种砂浆搅拌生产线，项目建成后年产瓷砖胶4万吨、特种砂浆4万吨。项目计划总投资500万元，其中环保投资33万元。</w:t>
      </w:r>
    </w:p>
    <w:p w14:paraId="6FF1ED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highlight w:val="none"/>
          <w:u w:val="none" w:color="auto"/>
          <w:lang w:val="en-US" w:eastAsia="zh-CN"/>
        </w:rPr>
      </w:pPr>
      <w:r>
        <w:rPr>
          <w:rFonts w:hint="default" w:ascii="Times New Roman" w:hAnsi="Times New Roman" w:eastAsia="仿宋_GB2312" w:cs="Times New Roman"/>
          <w:sz w:val="32"/>
          <w:szCs w:val="32"/>
          <w:highlight w:val="none"/>
          <w:u w:val="none" w:color="auto"/>
        </w:rPr>
        <w:t>从环境影响角度考虑，同意你单位按照报告表所列的建设项目的地点、性质、规模、采取的环境保护对策措施及下述要求进行项目建设。</w:t>
      </w:r>
      <w:r>
        <w:rPr>
          <w:rFonts w:hint="eastAsia" w:eastAsia="仿宋_GB2312" w:cs="Times New Roman"/>
          <w:sz w:val="32"/>
          <w:szCs w:val="32"/>
          <w:highlight w:val="none"/>
          <w:u w:val="none" w:color="auto"/>
          <w:lang w:val="en-US" w:eastAsia="zh-CN"/>
        </w:rPr>
        <w:t xml:space="preserve"> </w:t>
      </w:r>
    </w:p>
    <w:p w14:paraId="68EF96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u w:val="none" w:color="auto"/>
        </w:rPr>
      </w:pPr>
      <w:r>
        <w:rPr>
          <w:rFonts w:hint="default" w:ascii="Times New Roman" w:hAnsi="Times New Roman" w:eastAsia="仿宋_GB2312" w:cs="Times New Roman"/>
          <w:sz w:val="32"/>
          <w:szCs w:val="32"/>
          <w:highlight w:val="none"/>
          <w:u w:val="none" w:color="auto"/>
        </w:rPr>
        <w:t>项目须达到报告表所提出的各项环保要求，要抓好以下环保工作：</w:t>
      </w:r>
    </w:p>
    <w:p w14:paraId="5E08BDC2">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default" w:eastAsia="仿宋_GB2312" w:cs="Times New Roman"/>
          <w:sz w:val="32"/>
          <w:szCs w:val="32"/>
          <w:highlight w:val="none"/>
          <w:lang w:val="en-US" w:eastAsia="zh-CN"/>
        </w:rPr>
      </w:pPr>
      <w:r>
        <w:rPr>
          <w:rFonts w:hint="eastAsia" w:eastAsia="仿宋_GB2312" w:cs="Times New Roman"/>
          <w:sz w:val="32"/>
          <w:szCs w:val="32"/>
          <w:highlight w:val="none"/>
          <w:lang w:val="en-US" w:eastAsia="zh-CN"/>
        </w:rPr>
        <w:t>施工期：</w:t>
      </w:r>
    </w:p>
    <w:p w14:paraId="36C34655">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textAlignment w:val="auto"/>
        <w:rPr>
          <w:rFonts w:hint="eastAsia" w:eastAsia="仿宋_GB2312" w:cs="Times New Roman"/>
          <w:color w:val="000000"/>
          <w:sz w:val="32"/>
          <w:szCs w:val="32"/>
          <w:highlight w:val="none"/>
          <w:lang w:val="en-US" w:eastAsia="zh-CN"/>
        </w:rPr>
      </w:pPr>
      <w:r>
        <w:rPr>
          <w:rFonts w:hint="default" w:ascii="Times New Roman" w:hAnsi="Times New Roman" w:eastAsia="仿宋_GB2312" w:cs="Times New Roman"/>
          <w:b w:val="0"/>
          <w:bCs w:val="0"/>
          <w:sz w:val="32"/>
          <w:szCs w:val="32"/>
          <w:highlight w:val="none"/>
          <w:u w:val="none" w:color="auto"/>
          <w:lang w:eastAsia="zh-CN"/>
        </w:rPr>
        <w:t>施工期废气主要为施工扬尘及施工车辆尾气。其中施工扬尘通过洒水抑尘、对易产生扬尘的废渣堆采用防尘网和防尘布覆盖、对建筑垃圾进行综合利用等措施处理；施工车辆尾气通过使用汽车尾气排放符合国家标准的运输车辆、加强车辆保养、严禁使用报废车辆等措施处理，须满足《大气污染物综合排放标准》（GB16297-1996）无组织排放监控浓度限值要求。</w:t>
      </w:r>
    </w:p>
    <w:p w14:paraId="351EFE9F">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textAlignment w:val="auto"/>
        <w:rPr>
          <w:rFonts w:hint="eastAsia" w:eastAsia="仿宋_GB2312" w:cs="Times New Roman"/>
          <w:color w:val="000000"/>
          <w:sz w:val="32"/>
          <w:szCs w:val="32"/>
          <w:highlight w:val="none"/>
          <w:lang w:val="en-US" w:eastAsia="zh-CN"/>
        </w:rPr>
      </w:pPr>
      <w:r>
        <w:rPr>
          <w:rFonts w:hint="default" w:ascii="Times New Roman" w:hAnsi="Times New Roman" w:eastAsia="仿宋_GB2312" w:cs="Times New Roman"/>
          <w:b w:val="0"/>
          <w:bCs w:val="0"/>
          <w:sz w:val="32"/>
          <w:szCs w:val="32"/>
          <w:highlight w:val="none"/>
          <w:u w:val="none" w:color="auto"/>
          <w:lang w:eastAsia="zh-CN"/>
        </w:rPr>
        <w:t>施工期废水主要为施工废水和施工人员生活污水。其中施工废水经临时沉淀池沉淀后回用于工具冲洗及施工场地洒水降尘，不外排；施工人员生活污水依托广西鱼峰集团水泥有限公司洗手间及化粪池处理后，进入广西鱼峰集团水泥有限公司污水处理站处理后回用，无废水外排。</w:t>
      </w:r>
    </w:p>
    <w:p w14:paraId="53C664CA">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textAlignment w:val="auto"/>
        <w:rPr>
          <w:rFonts w:hint="eastAsia" w:eastAsia="仿宋_GB2312" w:cs="Times New Roman"/>
          <w:color w:val="000000"/>
          <w:sz w:val="32"/>
          <w:szCs w:val="32"/>
          <w:highlight w:val="none"/>
          <w:lang w:val="en-US" w:eastAsia="zh-CN"/>
        </w:rPr>
      </w:pPr>
      <w:r>
        <w:rPr>
          <w:rFonts w:hint="default" w:ascii="Times New Roman" w:hAnsi="Times New Roman" w:eastAsia="仿宋_GB2312" w:cs="Times New Roman"/>
          <w:b w:val="0"/>
          <w:bCs w:val="0"/>
          <w:sz w:val="32"/>
          <w:szCs w:val="32"/>
          <w:highlight w:val="none"/>
          <w:u w:val="none" w:color="auto"/>
          <w:lang w:eastAsia="zh-CN"/>
        </w:rPr>
        <w:t>施工期噪声主要为各类机械设备噪声和物料运输交通噪声。通过加强施工机械的维修管理、将强噪声设备设置在施工场地中间、采用围挡措施、加强对运输车辆的管理、禁止在中午（12时至14时）和夜间（22时至次日6时）进行有噪声污染的建筑施工作业等措施处理后，须满足《建筑施工噪声排放标准》（GB12523-2025）限值要求。</w:t>
      </w:r>
    </w:p>
    <w:p w14:paraId="6DE25A66">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textAlignment w:val="auto"/>
        <w:rPr>
          <w:rFonts w:hint="eastAsia" w:eastAsia="仿宋_GB2312" w:cs="Times New Roman"/>
          <w:color w:val="000000"/>
          <w:sz w:val="32"/>
          <w:szCs w:val="32"/>
          <w:highlight w:val="none"/>
          <w:lang w:val="en-US" w:eastAsia="zh-CN"/>
        </w:rPr>
      </w:pPr>
      <w:r>
        <w:rPr>
          <w:rFonts w:hint="default" w:ascii="Times New Roman" w:hAnsi="Times New Roman" w:eastAsia="仿宋_GB2312" w:cs="Times New Roman"/>
          <w:b w:val="0"/>
          <w:bCs w:val="0"/>
          <w:sz w:val="32"/>
          <w:szCs w:val="32"/>
          <w:highlight w:val="none"/>
          <w:u w:val="none" w:color="auto"/>
          <w:lang w:eastAsia="zh-CN"/>
        </w:rPr>
        <w:t>施工期产生的固体废物主要为生活垃圾及建筑垃圾。其中生活垃圾经收集后由当地环卫部门统一收集清运；建筑垃圾统一堆放，配备专人进行清运处理，外运至指定的建筑垃圾堆放点。</w:t>
      </w:r>
    </w:p>
    <w:p w14:paraId="3852E1B1">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运营期</w:t>
      </w:r>
      <w:r>
        <w:rPr>
          <w:rFonts w:hint="default" w:ascii="Times New Roman" w:hAnsi="Times New Roman" w:eastAsia="仿宋_GB2312" w:cs="Times New Roman"/>
          <w:sz w:val="32"/>
          <w:szCs w:val="32"/>
          <w:highlight w:val="none"/>
        </w:rPr>
        <w:t>：</w:t>
      </w:r>
    </w:p>
    <w:p w14:paraId="1A4CFDF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eastAsia="仿宋_GB2312" w:cs="Times New Roman"/>
          <w:color w:val="000000"/>
          <w:sz w:val="32"/>
          <w:szCs w:val="32"/>
          <w:highlight w:val="none"/>
          <w:lang w:val="en-US" w:eastAsia="zh-CN"/>
        </w:rPr>
      </w:pPr>
      <w:r>
        <w:rPr>
          <w:rFonts w:hint="default" w:ascii="Times New Roman" w:hAnsi="Times New Roman" w:eastAsia="仿宋_GB2312" w:cs="Times New Roman"/>
          <w:b w:val="0"/>
          <w:bCs w:val="0"/>
          <w:sz w:val="32"/>
          <w:szCs w:val="32"/>
          <w:highlight w:val="none"/>
          <w:u w:val="none" w:color="auto"/>
          <w:lang w:eastAsia="zh-CN"/>
        </w:rPr>
        <w:t>（一）运营期废气主要为筒仓仓顶粉尘、物料运输粉尘、人工投料粉尘、物料混合搅拌粉尘、包装粉尘及运输扬尘。其中筒仓仓顶粉尘经各筒仓仓顶自带布袋除尘器（共6套）处理后，分别经21m高排放口（DA001~DA006）排放；物料运输粉尘、人工投料粉尘、物料混合搅拌粉尘经各自生产线搅拌机配备的布袋除尘器处理后，合并经15m高排气筒（DA007）排放；包装粉尘经布袋除尘器处理后经15m高排气筒（DA008）排放，包装车间封闭。以上有组织废气须满足《水泥工业大气污染物排放标准》（GB4915-2013）（含2025年修改单）表1中水泥仓及其他通风生产设备的标准限值；物料运输、物料混合搅拌、包装及道路运输扬尘等无组织废气须满足《水泥工业大气污染物排放标准》（GB4915-2013）（含2025年修改单）表3中的标准限值。</w:t>
      </w:r>
    </w:p>
    <w:p w14:paraId="553B913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eastAsia="仿宋_GB2312" w:cs="Times New Roman"/>
          <w:color w:val="000000"/>
          <w:sz w:val="32"/>
          <w:szCs w:val="32"/>
          <w:highlight w:val="none"/>
          <w:lang w:val="en-US" w:eastAsia="zh-CN"/>
        </w:rPr>
      </w:pPr>
      <w:r>
        <w:rPr>
          <w:rFonts w:hint="eastAsia" w:eastAsia="仿宋_GB2312" w:cs="Times New Roman"/>
          <w:color w:val="000000"/>
          <w:sz w:val="32"/>
          <w:szCs w:val="32"/>
          <w:highlight w:val="none"/>
          <w:lang w:val="en-US" w:eastAsia="zh-CN"/>
        </w:rPr>
        <w:t>（二）运营期废水主要为生活污水、车辆冲洗废水及初期雨水，均不外排。其中生活污水依托广西鱼峰集团水泥有限公司洗手间及化粪池处理后，与该公司生产废水一并进入其污水处理站处理后回用于增湿塔及篦冷机冷却喷水、厂区绿化用水、道路降尘洒水等；车辆冲洗废水经沉淀池沉淀后回用于车辆冲洗；初期雨水经初期雨水池收集沉淀后回用于道路洒水降尘。</w:t>
      </w:r>
    </w:p>
    <w:p w14:paraId="0378E5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eastAsia="仿宋_GB2312" w:cs="Times New Roman"/>
          <w:color w:val="000000"/>
          <w:sz w:val="32"/>
          <w:szCs w:val="32"/>
          <w:highlight w:val="none"/>
          <w:lang w:val="en-US" w:eastAsia="zh-CN"/>
        </w:rPr>
      </w:pPr>
      <w:r>
        <w:rPr>
          <w:rFonts w:hint="eastAsia" w:eastAsia="仿宋_GB2312" w:cs="Times New Roman"/>
          <w:color w:val="000000"/>
          <w:sz w:val="32"/>
          <w:szCs w:val="32"/>
          <w:highlight w:val="none"/>
          <w:lang w:val="en-US" w:eastAsia="zh-CN"/>
        </w:rPr>
        <w:t>（三）运营期噪声主要为空压机、搅拌机、自动包装系统等生产设备运行产生的噪声。通过选用低噪声设备、设备合理布局、建筑隔声、距离衰减等措施处理后，须满足《工业企业厂界环境噪声排放标准》（GB12348-2008）2类标准。</w:t>
      </w:r>
    </w:p>
    <w:p w14:paraId="64FF21C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eastAsia="仿宋_GB2312" w:cs="Times New Roman"/>
          <w:color w:val="000000"/>
          <w:sz w:val="32"/>
          <w:szCs w:val="32"/>
          <w:highlight w:val="none"/>
          <w:lang w:val="en-US" w:eastAsia="zh-CN"/>
        </w:rPr>
      </w:pPr>
      <w:r>
        <w:rPr>
          <w:rFonts w:hint="default" w:eastAsia="仿宋_GB2312" w:cs="Times New Roman"/>
          <w:color w:val="000000"/>
          <w:sz w:val="32"/>
          <w:szCs w:val="32"/>
          <w:highlight w:val="none"/>
          <w:lang w:val="en-US" w:eastAsia="zh-CN"/>
        </w:rPr>
        <w:t>（</w:t>
      </w:r>
      <w:r>
        <w:rPr>
          <w:rFonts w:hint="eastAsia" w:eastAsia="仿宋_GB2312" w:cs="Times New Roman"/>
          <w:color w:val="000000"/>
          <w:sz w:val="32"/>
          <w:szCs w:val="32"/>
          <w:highlight w:val="none"/>
          <w:lang w:val="en-US" w:eastAsia="zh-CN"/>
        </w:rPr>
        <w:t>四</w:t>
      </w:r>
      <w:r>
        <w:rPr>
          <w:rFonts w:hint="default" w:eastAsia="仿宋_GB2312" w:cs="Times New Roman"/>
          <w:color w:val="000000"/>
          <w:sz w:val="32"/>
          <w:szCs w:val="32"/>
          <w:highlight w:val="none"/>
          <w:lang w:val="en-US" w:eastAsia="zh-CN"/>
        </w:rPr>
        <w:t>）做好一般固体废物的综合利用和妥善处置工作。须按GB18599-2020《一般工业固体废物贮存、处置场污染控制标准》及其修改单的要求设置相关污染防治设施。</w:t>
      </w:r>
    </w:p>
    <w:p w14:paraId="28E6AE6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u w:val="none" w:color="auto"/>
          <w:lang w:val="en-US" w:eastAsia="zh-CN"/>
        </w:rPr>
      </w:pPr>
      <w:r>
        <w:rPr>
          <w:rFonts w:hint="default" w:eastAsia="仿宋_GB2312" w:cs="Times New Roman"/>
          <w:color w:val="000000"/>
          <w:sz w:val="32"/>
          <w:szCs w:val="32"/>
          <w:highlight w:val="none"/>
          <w:lang w:val="en-US" w:eastAsia="zh-CN"/>
        </w:rPr>
        <w:t>（五）须按《危险废物收集贮存运输技术规范》（HJ2025-2012）及GB18597-2023《危险废物贮存污染控制标准》要求建设危险废物的收集临时存放设施，生产过程中产生的废机油、废机油桶、含油抹布及手套等危险废物交由有危险废物资质单位进行回收处置，做好危险废物处置及转移联单的台</w:t>
      </w:r>
      <w:r>
        <w:rPr>
          <w:rFonts w:hint="eastAsia" w:eastAsia="仿宋_GB2312" w:cs="Times New Roman"/>
          <w:color w:val="000000"/>
          <w:sz w:val="32"/>
          <w:szCs w:val="32"/>
          <w:highlight w:val="none"/>
          <w:lang w:val="en-US" w:eastAsia="zh-CN"/>
        </w:rPr>
        <w:t>账</w:t>
      </w:r>
      <w:bookmarkStart w:id="0" w:name="_GoBack"/>
      <w:bookmarkEnd w:id="0"/>
      <w:r>
        <w:rPr>
          <w:rFonts w:hint="default" w:eastAsia="仿宋_GB2312" w:cs="Times New Roman"/>
          <w:color w:val="000000"/>
          <w:sz w:val="32"/>
          <w:szCs w:val="32"/>
          <w:highlight w:val="none"/>
          <w:lang w:val="en-US" w:eastAsia="zh-CN"/>
        </w:rPr>
        <w:t>记录。</w:t>
      </w:r>
    </w:p>
    <w:p w14:paraId="566DFE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u w:val="none" w:color="auto"/>
        </w:rPr>
      </w:pPr>
      <w:r>
        <w:rPr>
          <w:rFonts w:hint="default" w:ascii="Times New Roman" w:hAnsi="Times New Roman" w:eastAsia="仿宋_GB2312" w:cs="Times New Roman"/>
          <w:sz w:val="32"/>
          <w:szCs w:val="32"/>
          <w:highlight w:val="none"/>
          <w:u w:val="none" w:color="auto"/>
          <w:lang w:val="en-US" w:eastAsia="zh-CN"/>
        </w:rPr>
        <w:t>（</w:t>
      </w:r>
      <w:r>
        <w:rPr>
          <w:rFonts w:hint="eastAsia" w:eastAsia="仿宋_GB2312" w:cs="Times New Roman"/>
          <w:sz w:val="32"/>
          <w:szCs w:val="32"/>
          <w:highlight w:val="none"/>
          <w:u w:val="none" w:color="auto"/>
          <w:lang w:val="en-US" w:eastAsia="zh-CN"/>
        </w:rPr>
        <w:t>六</w:t>
      </w:r>
      <w:r>
        <w:rPr>
          <w:rFonts w:hint="default" w:ascii="Times New Roman" w:hAnsi="Times New Roman" w:eastAsia="仿宋_GB2312" w:cs="Times New Roman"/>
          <w:sz w:val="32"/>
          <w:szCs w:val="32"/>
          <w:highlight w:val="none"/>
          <w:u w:val="none" w:color="auto"/>
          <w:lang w:val="en-US" w:eastAsia="zh-CN"/>
        </w:rPr>
        <w:t>）</w:t>
      </w:r>
      <w:r>
        <w:rPr>
          <w:rFonts w:hint="default" w:ascii="Times New Roman" w:hAnsi="Times New Roman" w:eastAsia="仿宋_GB2312" w:cs="Times New Roman"/>
          <w:sz w:val="32"/>
          <w:szCs w:val="32"/>
          <w:highlight w:val="none"/>
          <w:u w:val="none" w:color="auto"/>
        </w:rPr>
        <w:t>按照《关于印发〈企业事业单位突发环境事件应急预案备案管理办法(试行)〉的通知》(环发〔2015〕4号)等相关要求，制订应急预案，配备相应的应急保障物资，落实环境风险防范措施，定期进行应急演练。加强环境管理，落实环境保护规章制度，确保环保设施的正常运转以及各项污染物稳定达标排放。</w:t>
      </w:r>
    </w:p>
    <w:p w14:paraId="365E71E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u w:val="none" w:color="auto"/>
        </w:rPr>
      </w:pPr>
      <w:r>
        <w:rPr>
          <w:rFonts w:hint="default" w:ascii="Times New Roman" w:hAnsi="Times New Roman" w:eastAsia="仿宋_GB2312" w:cs="Times New Roman"/>
          <w:sz w:val="32"/>
          <w:szCs w:val="32"/>
          <w:highlight w:val="none"/>
          <w:u w:val="none" w:color="auto"/>
          <w:lang w:eastAsia="zh-CN"/>
        </w:rPr>
        <w:t>三</w:t>
      </w:r>
      <w:r>
        <w:rPr>
          <w:rFonts w:hint="default" w:ascii="Times New Roman" w:hAnsi="Times New Roman" w:eastAsia="仿宋_GB2312" w:cs="Times New Roman"/>
          <w:sz w:val="32"/>
          <w:szCs w:val="32"/>
          <w:highlight w:val="none"/>
          <w:u w:val="none" w:color="auto"/>
        </w:rPr>
        <w:t xml:space="preserve">、该项目建设必须严格执行环境保护设施与主体工程同时设计、同时施工、同时投产使用的环境保护“三同时”制度，落实各项环境保护措施。工程建成后，须按《建设项目竣工环境保护验收暂行办法》要求实施竣工环境保护验收。 </w:t>
      </w:r>
    </w:p>
    <w:p w14:paraId="0EE668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cs="Times New Roman"/>
          <w:sz w:val="32"/>
          <w:szCs w:val="32"/>
          <w:highlight w:val="none"/>
          <w:u w:val="none" w:color="auto"/>
          <w:lang w:eastAsia="zh-CN"/>
        </w:rPr>
      </w:pPr>
      <w:r>
        <w:rPr>
          <w:rFonts w:hint="default" w:ascii="Times New Roman" w:hAnsi="Times New Roman" w:eastAsia="仿宋_GB2312" w:cs="Times New Roman"/>
          <w:sz w:val="32"/>
          <w:szCs w:val="32"/>
          <w:highlight w:val="none"/>
          <w:u w:val="none" w:color="auto"/>
          <w:lang w:eastAsia="zh-CN"/>
        </w:rPr>
        <w:t>四</w:t>
      </w:r>
      <w:r>
        <w:rPr>
          <w:rFonts w:hint="default" w:ascii="Times New Roman" w:hAnsi="Times New Roman" w:eastAsia="仿宋_GB2312" w:cs="Times New Roman"/>
          <w:sz w:val="32"/>
          <w:szCs w:val="32"/>
          <w:highlight w:val="none"/>
          <w:u w:val="none" w:color="auto"/>
        </w:rPr>
        <w:t>、建设项目的性质、规模、地点、采用的生产工艺或者防治污染、防止生态破坏的措施发生重大变动的，建设单位应当重新报批建设项目的环境影响评价文件。建设项目的环境影响评价文件自批准之日起超过五年，方决定该项目开工建设的，其环境影响评价文件应当报我局重新审核同意后方可建设</w:t>
      </w:r>
      <w:r>
        <w:rPr>
          <w:rFonts w:hint="eastAsia" w:eastAsia="仿宋_GB2312" w:cs="Times New Roman"/>
          <w:sz w:val="32"/>
          <w:szCs w:val="32"/>
          <w:highlight w:val="none"/>
          <w:u w:val="none" w:color="auto"/>
          <w:lang w:eastAsia="zh-CN"/>
        </w:rPr>
        <w:t>。</w:t>
      </w:r>
    </w:p>
    <w:p w14:paraId="260784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仿宋_GB2312" w:cs="Times New Roman"/>
          <w:sz w:val="32"/>
          <w:szCs w:val="32"/>
          <w:highlight w:val="none"/>
          <w:u w:val="none" w:color="auto"/>
          <w:lang w:val="en-US" w:eastAsia="zh-CN"/>
        </w:rPr>
      </w:pPr>
    </w:p>
    <w:p w14:paraId="620FB38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default" w:ascii="Times New Roman" w:hAnsi="Times New Roman" w:eastAsia="仿宋_GB2312" w:cs="Times New Roman"/>
          <w:bCs/>
          <w:sz w:val="32"/>
          <w:szCs w:val="32"/>
          <w:highlight w:val="none"/>
        </w:rPr>
      </w:pPr>
      <w:r>
        <w:rPr>
          <w:rFonts w:hint="default" w:ascii="Times New Roman" w:hAnsi="Times New Roman" w:eastAsia="仿宋_GB2312" w:cs="Times New Roman"/>
          <w:sz w:val="32"/>
          <w:szCs w:val="32"/>
          <w:highlight w:val="none"/>
          <w:lang w:val="en-US" w:eastAsia="zh-CN"/>
        </w:rPr>
        <w:t>2026年10月26日</w:t>
      </w:r>
    </w:p>
    <w:p w14:paraId="3C9EDD1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bCs/>
          <w:sz w:val="32"/>
          <w:szCs w:val="32"/>
          <w:highlight w:val="none"/>
        </w:rPr>
      </w:pPr>
    </w:p>
    <w:p w14:paraId="60250F4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bCs/>
          <w:sz w:val="32"/>
          <w:szCs w:val="32"/>
          <w:highlight w:val="none"/>
        </w:rPr>
      </w:pPr>
    </w:p>
    <w:p w14:paraId="1DBE922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bCs/>
          <w:sz w:val="32"/>
          <w:szCs w:val="32"/>
          <w:highlight w:val="none"/>
        </w:rPr>
      </w:pPr>
    </w:p>
    <w:p w14:paraId="3584CB6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bCs/>
          <w:sz w:val="32"/>
          <w:szCs w:val="32"/>
          <w:highlight w:val="none"/>
        </w:rPr>
      </w:pPr>
    </w:p>
    <w:p w14:paraId="3C8A0DB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bCs/>
          <w:sz w:val="32"/>
          <w:szCs w:val="32"/>
          <w:highlight w:val="none"/>
        </w:rPr>
      </w:pPr>
    </w:p>
    <w:p w14:paraId="55AD50E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bCs/>
          <w:sz w:val="32"/>
          <w:szCs w:val="32"/>
          <w:highlight w:val="none"/>
        </w:rPr>
      </w:pPr>
    </w:p>
    <w:p w14:paraId="36F3615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bCs/>
          <w:sz w:val="32"/>
          <w:szCs w:val="32"/>
          <w:highlight w:val="none"/>
        </w:rPr>
      </w:pPr>
    </w:p>
    <w:p w14:paraId="5A20BC8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bCs/>
          <w:sz w:val="32"/>
          <w:szCs w:val="32"/>
          <w:highlight w:val="none"/>
        </w:rPr>
      </w:pPr>
    </w:p>
    <w:p w14:paraId="5ECD2FE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bCs/>
          <w:sz w:val="32"/>
          <w:szCs w:val="32"/>
          <w:highlight w:val="none"/>
        </w:rPr>
      </w:pPr>
    </w:p>
    <w:p w14:paraId="7F327567">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bCs/>
          <w:sz w:val="32"/>
          <w:szCs w:val="32"/>
          <w:highlight w:val="none"/>
        </w:rPr>
      </w:pPr>
    </w:p>
    <w:p w14:paraId="1601CFB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bCs/>
          <w:sz w:val="32"/>
          <w:szCs w:val="32"/>
          <w:highlight w:val="none"/>
        </w:rPr>
      </w:pPr>
    </w:p>
    <w:p w14:paraId="152C8DA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bCs/>
          <w:sz w:val="32"/>
          <w:szCs w:val="32"/>
          <w:highlight w:val="none"/>
        </w:rPr>
      </w:pPr>
    </w:p>
    <w:p w14:paraId="44517C64">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bCs/>
          <w:sz w:val="32"/>
          <w:szCs w:val="32"/>
          <w:highlight w:val="none"/>
        </w:rPr>
      </w:pPr>
    </w:p>
    <w:p w14:paraId="12904373">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bCs/>
          <w:sz w:val="32"/>
          <w:szCs w:val="32"/>
          <w:highlight w:val="none"/>
        </w:rPr>
      </w:pPr>
    </w:p>
    <w:p w14:paraId="3377DD85">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ascii="Times New Roman" w:hAnsi="Times New Roman" w:eastAsia="仿宋_GB2312" w:cs="Times New Roman"/>
          <w:bCs/>
          <w:sz w:val="32"/>
          <w:szCs w:val="32"/>
          <w:highlight w:val="none"/>
        </w:rPr>
      </w:pPr>
      <w:r>
        <w:rPr>
          <w:rFonts w:hint="default" w:ascii="Times New Roman" w:hAnsi="Times New Roman" w:eastAsia="仿宋_GB2312" w:cs="Times New Roman"/>
          <w:bCs/>
          <w:sz w:val="32"/>
          <w:szCs w:val="32"/>
          <w:highlight w:val="none"/>
        </w:rPr>
        <w:t>（</w:t>
      </w:r>
      <w:r>
        <w:rPr>
          <w:rFonts w:hint="default" w:ascii="Times New Roman" w:hAnsi="Times New Roman" w:eastAsia="仿宋_GB2312" w:cs="Times New Roman"/>
          <w:bCs/>
          <w:sz w:val="32"/>
          <w:szCs w:val="32"/>
          <w:highlight w:val="none"/>
          <w:lang w:eastAsia="zh-CN"/>
        </w:rPr>
        <w:t>此件公开发布</w:t>
      </w:r>
      <w:r>
        <w:rPr>
          <w:rFonts w:hint="default" w:ascii="Times New Roman" w:hAnsi="Times New Roman" w:eastAsia="仿宋_GB2312" w:cs="Times New Roman"/>
          <w:bCs/>
          <w:sz w:val="32"/>
          <w:szCs w:val="32"/>
          <w:highlight w:val="none"/>
        </w:rPr>
        <w:t>）</w:t>
      </w:r>
    </w:p>
    <w:p w14:paraId="6BD44876">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仿宋_GB2312" w:cs="Times New Roman"/>
          <w:sz w:val="32"/>
          <w:szCs w:val="32"/>
          <w:highlight w:val="none"/>
          <w:u w:val="single"/>
          <w:lang w:val="en-US" w:eastAsia="zh-CN"/>
        </w:rPr>
      </w:pPr>
      <w:r>
        <w:rPr>
          <w:rFonts w:hint="default" w:ascii="Times New Roman" w:hAnsi="Times New Roman" w:eastAsia="仿宋_GB2312" w:cs="Times New Roman"/>
          <w:bCs/>
          <w:sz w:val="32"/>
          <w:szCs w:val="32"/>
          <w:highlight w:val="none"/>
          <w:u w:val="single"/>
        </w:rPr>
        <w:t>抄送：广西景宸环保有限公司</w:t>
      </w:r>
      <w:r>
        <w:rPr>
          <w:rFonts w:hint="eastAsia" w:eastAsia="仿宋_GB2312" w:cs="Times New Roman"/>
          <w:bCs/>
          <w:sz w:val="32"/>
          <w:szCs w:val="32"/>
          <w:highlight w:val="none"/>
          <w:u w:val="single"/>
          <w:lang w:val="en-US" w:eastAsia="zh-CN"/>
        </w:rPr>
        <w:t xml:space="preserve">                             </w:t>
      </w:r>
    </w:p>
    <w:p w14:paraId="4F2DFE21">
      <w:pPr>
        <w:keepNext w:val="0"/>
        <w:keepLines w:val="0"/>
        <w:pageBreakBefore w:val="0"/>
        <w:widowControl w:val="0"/>
        <w:kinsoku/>
        <w:wordWrap/>
        <w:overflowPunct/>
        <w:topLinePunct w:val="0"/>
        <w:autoSpaceDE/>
        <w:autoSpaceDN/>
        <w:bidi w:val="0"/>
        <w:adjustRightInd/>
        <w:snapToGrid/>
        <w:spacing w:line="480" w:lineRule="exact"/>
        <w:ind w:left="6560" w:hanging="6560" w:hangingChars="2050"/>
        <w:textAlignment w:val="auto"/>
        <w:rPr>
          <w:rFonts w:hint="default" w:ascii="Times New Roman" w:hAnsi="Times New Roman" w:eastAsia="仿宋_GB2312" w:cs="Times New Roman"/>
          <w:sz w:val="32"/>
          <w:szCs w:val="32"/>
          <w:highlight w:val="none"/>
          <w:u w:val="single"/>
        </w:rPr>
      </w:pPr>
      <w:r>
        <w:rPr>
          <w:rFonts w:hint="default" w:ascii="Times New Roman" w:hAnsi="Times New Roman" w:eastAsia="仿宋_GB2312" w:cs="Times New Roman"/>
          <w:sz w:val="32"/>
          <w:szCs w:val="32"/>
          <w:highlight w:val="none"/>
          <w:u w:val="single"/>
        </w:rPr>
        <w:t xml:space="preserve">柳州市柳南区住房和城乡建设局         2026年10月26日印 </w:t>
      </w:r>
    </w:p>
    <w:p w14:paraId="02680392">
      <w:pPr>
        <w:keepNext w:val="0"/>
        <w:keepLines w:val="0"/>
        <w:pageBreakBefore w:val="0"/>
        <w:widowControl w:val="0"/>
        <w:kinsoku/>
        <w:wordWrap/>
        <w:overflowPunct/>
        <w:topLinePunct w:val="0"/>
        <w:autoSpaceDE/>
        <w:autoSpaceDN/>
        <w:bidi w:val="0"/>
        <w:adjustRightInd/>
        <w:snapToGrid/>
        <w:spacing w:line="480" w:lineRule="exact"/>
        <w:ind w:left="6560" w:hanging="6560" w:hangingChars="2050"/>
        <w:jc w:val="righ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 xml:space="preserve">（共印5份） </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A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方正小标宋简体">
    <w:altName w:val="黑体"/>
    <w:panose1 w:val="03000509000000000000"/>
    <w:charset w:val="86"/>
    <w:family w:val="script"/>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TimesNewRoman">
    <w:altName w:val="Times New Roman"/>
    <w:panose1 w:val="00000000000000000000"/>
    <w:charset w:val="00"/>
    <w:family w:val="roman"/>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24DFE7"/>
    <w:multiLevelType w:val="singleLevel"/>
    <w:tmpl w:val="0E24DFE7"/>
    <w:lvl w:ilvl="0" w:tentative="0">
      <w:start w:val="1"/>
      <w:numFmt w:val="chineseCounting"/>
      <w:suff w:val="nothing"/>
      <w:lvlText w:val="（%1）"/>
      <w:lvlJc w:val="left"/>
      <w:rPr>
        <w:rFonts w:hint="eastAsia"/>
      </w:rPr>
    </w:lvl>
  </w:abstractNum>
  <w:abstractNum w:abstractNumId="1">
    <w:nsid w:val="2DE39FD2"/>
    <w:multiLevelType w:val="singleLevel"/>
    <w:tmpl w:val="2DE39FD2"/>
    <w:lvl w:ilvl="0" w:tentative="0">
      <w:start w:val="1"/>
      <w:numFmt w:val="bullet"/>
      <w:pStyle w:val="17"/>
      <w:lvlText w:val=""/>
      <w:lvlJc w:val="left"/>
      <w:pPr>
        <w:tabs>
          <w:tab w:val="left" w:pos="780"/>
        </w:tabs>
        <w:ind w:left="780"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hiOWYyNWQxNDc0ZTZiYjhiMmMyOWY1ZjEyNjRiYzUifQ=="/>
  </w:docVars>
  <w:rsids>
    <w:rsidRoot w:val="005E2F4A"/>
    <w:rsid w:val="00021697"/>
    <w:rsid w:val="00052CCA"/>
    <w:rsid w:val="00060057"/>
    <w:rsid w:val="00073469"/>
    <w:rsid w:val="000760BE"/>
    <w:rsid w:val="00086B7D"/>
    <w:rsid w:val="00095046"/>
    <w:rsid w:val="00096A01"/>
    <w:rsid w:val="000978F6"/>
    <w:rsid w:val="000A3232"/>
    <w:rsid w:val="000D08DF"/>
    <w:rsid w:val="000E64F7"/>
    <w:rsid w:val="000F1287"/>
    <w:rsid w:val="0010339E"/>
    <w:rsid w:val="00116F16"/>
    <w:rsid w:val="0014349B"/>
    <w:rsid w:val="00145ABD"/>
    <w:rsid w:val="00167963"/>
    <w:rsid w:val="00176411"/>
    <w:rsid w:val="00183460"/>
    <w:rsid w:val="00185840"/>
    <w:rsid w:val="00185F0E"/>
    <w:rsid w:val="00186E55"/>
    <w:rsid w:val="001B00CB"/>
    <w:rsid w:val="001B05D8"/>
    <w:rsid w:val="001C0BF5"/>
    <w:rsid w:val="001D772D"/>
    <w:rsid w:val="001D777A"/>
    <w:rsid w:val="001F34A2"/>
    <w:rsid w:val="001F5ED4"/>
    <w:rsid w:val="00200BCC"/>
    <w:rsid w:val="00213978"/>
    <w:rsid w:val="00214B79"/>
    <w:rsid w:val="0023227B"/>
    <w:rsid w:val="00234B4A"/>
    <w:rsid w:val="00244DCB"/>
    <w:rsid w:val="00254218"/>
    <w:rsid w:val="00256664"/>
    <w:rsid w:val="00257B48"/>
    <w:rsid w:val="00257F07"/>
    <w:rsid w:val="0026391F"/>
    <w:rsid w:val="00274C30"/>
    <w:rsid w:val="00282542"/>
    <w:rsid w:val="00284743"/>
    <w:rsid w:val="0028663F"/>
    <w:rsid w:val="00292E07"/>
    <w:rsid w:val="002A2896"/>
    <w:rsid w:val="002B538D"/>
    <w:rsid w:val="002B587F"/>
    <w:rsid w:val="002B76CD"/>
    <w:rsid w:val="002D55FB"/>
    <w:rsid w:val="002E1C28"/>
    <w:rsid w:val="002E49D4"/>
    <w:rsid w:val="002E7B51"/>
    <w:rsid w:val="002F619D"/>
    <w:rsid w:val="00302239"/>
    <w:rsid w:val="00307E29"/>
    <w:rsid w:val="00316513"/>
    <w:rsid w:val="00321481"/>
    <w:rsid w:val="00321DC5"/>
    <w:rsid w:val="003228D9"/>
    <w:rsid w:val="00324D49"/>
    <w:rsid w:val="003335A0"/>
    <w:rsid w:val="0034409E"/>
    <w:rsid w:val="00346271"/>
    <w:rsid w:val="00351E85"/>
    <w:rsid w:val="0035708D"/>
    <w:rsid w:val="00360BE8"/>
    <w:rsid w:val="00363F5E"/>
    <w:rsid w:val="00366ABC"/>
    <w:rsid w:val="0037026C"/>
    <w:rsid w:val="003732AF"/>
    <w:rsid w:val="00374DCC"/>
    <w:rsid w:val="00381FA9"/>
    <w:rsid w:val="003A0498"/>
    <w:rsid w:val="003A2F86"/>
    <w:rsid w:val="003A6912"/>
    <w:rsid w:val="003C6CCB"/>
    <w:rsid w:val="003D54E8"/>
    <w:rsid w:val="003D76FF"/>
    <w:rsid w:val="003E2CFE"/>
    <w:rsid w:val="003F362C"/>
    <w:rsid w:val="00400E7F"/>
    <w:rsid w:val="0041712B"/>
    <w:rsid w:val="00423A3E"/>
    <w:rsid w:val="00427BF4"/>
    <w:rsid w:val="00437964"/>
    <w:rsid w:val="004565DF"/>
    <w:rsid w:val="00465766"/>
    <w:rsid w:val="00466ACA"/>
    <w:rsid w:val="004748C8"/>
    <w:rsid w:val="004766D2"/>
    <w:rsid w:val="00477B62"/>
    <w:rsid w:val="00477CB1"/>
    <w:rsid w:val="0048742F"/>
    <w:rsid w:val="004A2F4C"/>
    <w:rsid w:val="004A43BE"/>
    <w:rsid w:val="004B052A"/>
    <w:rsid w:val="004B553C"/>
    <w:rsid w:val="004B565B"/>
    <w:rsid w:val="004C154D"/>
    <w:rsid w:val="004D3FAF"/>
    <w:rsid w:val="004D558B"/>
    <w:rsid w:val="004E48B0"/>
    <w:rsid w:val="004F01A5"/>
    <w:rsid w:val="00503BF0"/>
    <w:rsid w:val="0050732A"/>
    <w:rsid w:val="00525D98"/>
    <w:rsid w:val="00536E1E"/>
    <w:rsid w:val="00543035"/>
    <w:rsid w:val="00561FE5"/>
    <w:rsid w:val="00562C5E"/>
    <w:rsid w:val="00564EA4"/>
    <w:rsid w:val="00577CA2"/>
    <w:rsid w:val="005808A0"/>
    <w:rsid w:val="00581B6A"/>
    <w:rsid w:val="0058226A"/>
    <w:rsid w:val="005A079B"/>
    <w:rsid w:val="005A0EFF"/>
    <w:rsid w:val="005A284A"/>
    <w:rsid w:val="005A3921"/>
    <w:rsid w:val="005B0B57"/>
    <w:rsid w:val="005B63E9"/>
    <w:rsid w:val="005B6D4B"/>
    <w:rsid w:val="005B7C5E"/>
    <w:rsid w:val="005C25C5"/>
    <w:rsid w:val="005E2F4A"/>
    <w:rsid w:val="00612C9A"/>
    <w:rsid w:val="00622B57"/>
    <w:rsid w:val="00622E3F"/>
    <w:rsid w:val="00625918"/>
    <w:rsid w:val="006263B9"/>
    <w:rsid w:val="0063386A"/>
    <w:rsid w:val="00636308"/>
    <w:rsid w:val="00636BC3"/>
    <w:rsid w:val="00644183"/>
    <w:rsid w:val="00646F97"/>
    <w:rsid w:val="00656373"/>
    <w:rsid w:val="00656CCD"/>
    <w:rsid w:val="006626EA"/>
    <w:rsid w:val="00667074"/>
    <w:rsid w:val="00667669"/>
    <w:rsid w:val="00680A43"/>
    <w:rsid w:val="0068438E"/>
    <w:rsid w:val="00690B28"/>
    <w:rsid w:val="006B4344"/>
    <w:rsid w:val="006C586A"/>
    <w:rsid w:val="006C601F"/>
    <w:rsid w:val="006C72FD"/>
    <w:rsid w:val="006D0F36"/>
    <w:rsid w:val="006E6955"/>
    <w:rsid w:val="00703C32"/>
    <w:rsid w:val="00705905"/>
    <w:rsid w:val="00721B5D"/>
    <w:rsid w:val="00722EF3"/>
    <w:rsid w:val="00723C81"/>
    <w:rsid w:val="007275F1"/>
    <w:rsid w:val="00743485"/>
    <w:rsid w:val="00744F18"/>
    <w:rsid w:val="007459FB"/>
    <w:rsid w:val="007524BC"/>
    <w:rsid w:val="00766F95"/>
    <w:rsid w:val="00773659"/>
    <w:rsid w:val="00773806"/>
    <w:rsid w:val="00781455"/>
    <w:rsid w:val="007872E5"/>
    <w:rsid w:val="00791B7B"/>
    <w:rsid w:val="00794E3F"/>
    <w:rsid w:val="007A58B4"/>
    <w:rsid w:val="007D02C0"/>
    <w:rsid w:val="007D16D7"/>
    <w:rsid w:val="007E6303"/>
    <w:rsid w:val="007F44FC"/>
    <w:rsid w:val="008036FF"/>
    <w:rsid w:val="00806780"/>
    <w:rsid w:val="00812130"/>
    <w:rsid w:val="00820CB1"/>
    <w:rsid w:val="00822B02"/>
    <w:rsid w:val="00830CCB"/>
    <w:rsid w:val="00831ABE"/>
    <w:rsid w:val="00834DBC"/>
    <w:rsid w:val="00852091"/>
    <w:rsid w:val="008545E3"/>
    <w:rsid w:val="00872BF7"/>
    <w:rsid w:val="00875F29"/>
    <w:rsid w:val="00880CBA"/>
    <w:rsid w:val="008A04F4"/>
    <w:rsid w:val="008A40DF"/>
    <w:rsid w:val="008A532C"/>
    <w:rsid w:val="008D1B0B"/>
    <w:rsid w:val="008D42AA"/>
    <w:rsid w:val="008D57A2"/>
    <w:rsid w:val="008E3E91"/>
    <w:rsid w:val="008E71BD"/>
    <w:rsid w:val="009009DA"/>
    <w:rsid w:val="00904439"/>
    <w:rsid w:val="009113F3"/>
    <w:rsid w:val="00922581"/>
    <w:rsid w:val="00926111"/>
    <w:rsid w:val="00932AA1"/>
    <w:rsid w:val="0093401D"/>
    <w:rsid w:val="00960BFD"/>
    <w:rsid w:val="0096352F"/>
    <w:rsid w:val="00971EA3"/>
    <w:rsid w:val="00990747"/>
    <w:rsid w:val="00995728"/>
    <w:rsid w:val="00997A6F"/>
    <w:rsid w:val="009A7185"/>
    <w:rsid w:val="009B24EC"/>
    <w:rsid w:val="009B4976"/>
    <w:rsid w:val="009C05BA"/>
    <w:rsid w:val="009F792F"/>
    <w:rsid w:val="009F7CDB"/>
    <w:rsid w:val="00A00C73"/>
    <w:rsid w:val="00A020A4"/>
    <w:rsid w:val="00A03B23"/>
    <w:rsid w:val="00A04962"/>
    <w:rsid w:val="00A049B8"/>
    <w:rsid w:val="00A12F5C"/>
    <w:rsid w:val="00A15343"/>
    <w:rsid w:val="00A23332"/>
    <w:rsid w:val="00A25530"/>
    <w:rsid w:val="00A26238"/>
    <w:rsid w:val="00A32A24"/>
    <w:rsid w:val="00A348E1"/>
    <w:rsid w:val="00A41275"/>
    <w:rsid w:val="00A414E8"/>
    <w:rsid w:val="00A425CE"/>
    <w:rsid w:val="00A42E88"/>
    <w:rsid w:val="00A575ED"/>
    <w:rsid w:val="00A57CD6"/>
    <w:rsid w:val="00A6485A"/>
    <w:rsid w:val="00A667D8"/>
    <w:rsid w:val="00A66BE9"/>
    <w:rsid w:val="00A70E4C"/>
    <w:rsid w:val="00A71BC9"/>
    <w:rsid w:val="00A758B0"/>
    <w:rsid w:val="00A75E19"/>
    <w:rsid w:val="00A76030"/>
    <w:rsid w:val="00A965E7"/>
    <w:rsid w:val="00A97321"/>
    <w:rsid w:val="00AA2703"/>
    <w:rsid w:val="00AB6F64"/>
    <w:rsid w:val="00AC71C6"/>
    <w:rsid w:val="00AC7E0C"/>
    <w:rsid w:val="00AD4FF1"/>
    <w:rsid w:val="00AE3F6B"/>
    <w:rsid w:val="00AF212F"/>
    <w:rsid w:val="00B045AD"/>
    <w:rsid w:val="00B06014"/>
    <w:rsid w:val="00B10CD0"/>
    <w:rsid w:val="00B34614"/>
    <w:rsid w:val="00B5706D"/>
    <w:rsid w:val="00B57575"/>
    <w:rsid w:val="00B628D9"/>
    <w:rsid w:val="00B9160D"/>
    <w:rsid w:val="00B9276D"/>
    <w:rsid w:val="00B95ABD"/>
    <w:rsid w:val="00B96D44"/>
    <w:rsid w:val="00BA59C6"/>
    <w:rsid w:val="00BA614F"/>
    <w:rsid w:val="00BA7527"/>
    <w:rsid w:val="00BC3100"/>
    <w:rsid w:val="00BD16F1"/>
    <w:rsid w:val="00BD3072"/>
    <w:rsid w:val="00BE6F87"/>
    <w:rsid w:val="00BF72C8"/>
    <w:rsid w:val="00C1440B"/>
    <w:rsid w:val="00C342D6"/>
    <w:rsid w:val="00C36BEA"/>
    <w:rsid w:val="00C43B08"/>
    <w:rsid w:val="00C465D9"/>
    <w:rsid w:val="00C51836"/>
    <w:rsid w:val="00C558B2"/>
    <w:rsid w:val="00C63588"/>
    <w:rsid w:val="00C64D5B"/>
    <w:rsid w:val="00C84D51"/>
    <w:rsid w:val="00C900F1"/>
    <w:rsid w:val="00CA02B2"/>
    <w:rsid w:val="00CB4083"/>
    <w:rsid w:val="00CB577A"/>
    <w:rsid w:val="00CB7FDE"/>
    <w:rsid w:val="00CF1FFE"/>
    <w:rsid w:val="00CF58B5"/>
    <w:rsid w:val="00D12D1D"/>
    <w:rsid w:val="00D25FC3"/>
    <w:rsid w:val="00D27D84"/>
    <w:rsid w:val="00D32176"/>
    <w:rsid w:val="00D33369"/>
    <w:rsid w:val="00D34830"/>
    <w:rsid w:val="00D4286E"/>
    <w:rsid w:val="00D5180A"/>
    <w:rsid w:val="00D63CF2"/>
    <w:rsid w:val="00D676CC"/>
    <w:rsid w:val="00D716B6"/>
    <w:rsid w:val="00D75307"/>
    <w:rsid w:val="00D767E2"/>
    <w:rsid w:val="00D775D3"/>
    <w:rsid w:val="00D77A18"/>
    <w:rsid w:val="00D9312A"/>
    <w:rsid w:val="00DB4B46"/>
    <w:rsid w:val="00DB75CF"/>
    <w:rsid w:val="00DC3AA5"/>
    <w:rsid w:val="00DC44FE"/>
    <w:rsid w:val="00DD037C"/>
    <w:rsid w:val="00DD1AB9"/>
    <w:rsid w:val="00DF3650"/>
    <w:rsid w:val="00DF55B5"/>
    <w:rsid w:val="00E007DF"/>
    <w:rsid w:val="00E0528B"/>
    <w:rsid w:val="00E1042A"/>
    <w:rsid w:val="00E17BF9"/>
    <w:rsid w:val="00E21A74"/>
    <w:rsid w:val="00E21EC2"/>
    <w:rsid w:val="00E24A8C"/>
    <w:rsid w:val="00E250C7"/>
    <w:rsid w:val="00E30FDE"/>
    <w:rsid w:val="00E31762"/>
    <w:rsid w:val="00E3345B"/>
    <w:rsid w:val="00E444E8"/>
    <w:rsid w:val="00E45320"/>
    <w:rsid w:val="00E47C5D"/>
    <w:rsid w:val="00E54DF2"/>
    <w:rsid w:val="00E67F23"/>
    <w:rsid w:val="00E7368D"/>
    <w:rsid w:val="00EA0C67"/>
    <w:rsid w:val="00EA10E3"/>
    <w:rsid w:val="00EB1A2D"/>
    <w:rsid w:val="00EC5E15"/>
    <w:rsid w:val="00ED21C0"/>
    <w:rsid w:val="00EF069F"/>
    <w:rsid w:val="00EF6C55"/>
    <w:rsid w:val="00EF7B92"/>
    <w:rsid w:val="00F23AD0"/>
    <w:rsid w:val="00F2420B"/>
    <w:rsid w:val="00F32C3F"/>
    <w:rsid w:val="00F47E66"/>
    <w:rsid w:val="00F52D82"/>
    <w:rsid w:val="00F53585"/>
    <w:rsid w:val="00F55502"/>
    <w:rsid w:val="00F668D3"/>
    <w:rsid w:val="00F6766B"/>
    <w:rsid w:val="00F6767D"/>
    <w:rsid w:val="00F72F6F"/>
    <w:rsid w:val="00F77300"/>
    <w:rsid w:val="00F83645"/>
    <w:rsid w:val="00F836A7"/>
    <w:rsid w:val="00F84F86"/>
    <w:rsid w:val="00F8650F"/>
    <w:rsid w:val="00F927BF"/>
    <w:rsid w:val="00F95070"/>
    <w:rsid w:val="00FA210B"/>
    <w:rsid w:val="00FA498B"/>
    <w:rsid w:val="00FA547C"/>
    <w:rsid w:val="00FB2F3B"/>
    <w:rsid w:val="00FC508D"/>
    <w:rsid w:val="00FD0DD4"/>
    <w:rsid w:val="00FD1F2F"/>
    <w:rsid w:val="00FF6141"/>
    <w:rsid w:val="01ED4712"/>
    <w:rsid w:val="027D0F8C"/>
    <w:rsid w:val="02C2662E"/>
    <w:rsid w:val="02CA382C"/>
    <w:rsid w:val="034C108A"/>
    <w:rsid w:val="039F7766"/>
    <w:rsid w:val="03AE711B"/>
    <w:rsid w:val="03B66504"/>
    <w:rsid w:val="03C76963"/>
    <w:rsid w:val="040F7534"/>
    <w:rsid w:val="04B27E1D"/>
    <w:rsid w:val="04F75C46"/>
    <w:rsid w:val="052E228E"/>
    <w:rsid w:val="05747392"/>
    <w:rsid w:val="05DB6044"/>
    <w:rsid w:val="05E7509A"/>
    <w:rsid w:val="06897CEC"/>
    <w:rsid w:val="06BF3969"/>
    <w:rsid w:val="06FF74F4"/>
    <w:rsid w:val="0725366F"/>
    <w:rsid w:val="073D0CEA"/>
    <w:rsid w:val="078132CC"/>
    <w:rsid w:val="08420CAE"/>
    <w:rsid w:val="087B3986"/>
    <w:rsid w:val="087C2F68"/>
    <w:rsid w:val="098E0F0D"/>
    <w:rsid w:val="09E54A69"/>
    <w:rsid w:val="0A140428"/>
    <w:rsid w:val="0A3F005D"/>
    <w:rsid w:val="0A825391"/>
    <w:rsid w:val="0AD33E3F"/>
    <w:rsid w:val="0B2F1FE5"/>
    <w:rsid w:val="0B313E31"/>
    <w:rsid w:val="0B322AEE"/>
    <w:rsid w:val="0B6641F6"/>
    <w:rsid w:val="0C284750"/>
    <w:rsid w:val="0C28640C"/>
    <w:rsid w:val="0C4A6DDC"/>
    <w:rsid w:val="0D0A36D3"/>
    <w:rsid w:val="0D7908B1"/>
    <w:rsid w:val="0DD979BE"/>
    <w:rsid w:val="0E193B58"/>
    <w:rsid w:val="0E825B45"/>
    <w:rsid w:val="0E9B2EC6"/>
    <w:rsid w:val="0EB2255C"/>
    <w:rsid w:val="0ED63EFE"/>
    <w:rsid w:val="0EE16BCE"/>
    <w:rsid w:val="0F651CE3"/>
    <w:rsid w:val="0FCB77DB"/>
    <w:rsid w:val="0FDA7A1E"/>
    <w:rsid w:val="105570A4"/>
    <w:rsid w:val="106B68C8"/>
    <w:rsid w:val="10A82E9E"/>
    <w:rsid w:val="10C43FC4"/>
    <w:rsid w:val="11032FA4"/>
    <w:rsid w:val="111E28B5"/>
    <w:rsid w:val="117E63A1"/>
    <w:rsid w:val="11AF0294"/>
    <w:rsid w:val="11D41A0D"/>
    <w:rsid w:val="125F420A"/>
    <w:rsid w:val="12777C21"/>
    <w:rsid w:val="136E0BA9"/>
    <w:rsid w:val="1450031E"/>
    <w:rsid w:val="14FE2D02"/>
    <w:rsid w:val="1520745A"/>
    <w:rsid w:val="15261663"/>
    <w:rsid w:val="152C321E"/>
    <w:rsid w:val="155E0007"/>
    <w:rsid w:val="15A640F8"/>
    <w:rsid w:val="1605397D"/>
    <w:rsid w:val="16387403"/>
    <w:rsid w:val="168E3DFE"/>
    <w:rsid w:val="16A86180"/>
    <w:rsid w:val="16AA1116"/>
    <w:rsid w:val="16C10A84"/>
    <w:rsid w:val="16C51429"/>
    <w:rsid w:val="16D73491"/>
    <w:rsid w:val="16EA10E2"/>
    <w:rsid w:val="16F35D17"/>
    <w:rsid w:val="17107F49"/>
    <w:rsid w:val="1726179A"/>
    <w:rsid w:val="17D11706"/>
    <w:rsid w:val="17E21B65"/>
    <w:rsid w:val="182C1B6F"/>
    <w:rsid w:val="18375908"/>
    <w:rsid w:val="184377D1"/>
    <w:rsid w:val="18DD79DA"/>
    <w:rsid w:val="19044132"/>
    <w:rsid w:val="193A6FD3"/>
    <w:rsid w:val="194D3C5A"/>
    <w:rsid w:val="19C628F2"/>
    <w:rsid w:val="19DE0D88"/>
    <w:rsid w:val="19E43C53"/>
    <w:rsid w:val="1A22361D"/>
    <w:rsid w:val="1A235218"/>
    <w:rsid w:val="1A30178C"/>
    <w:rsid w:val="1A33579F"/>
    <w:rsid w:val="1A875B4D"/>
    <w:rsid w:val="1AD46039"/>
    <w:rsid w:val="1AD608E3"/>
    <w:rsid w:val="1B162736"/>
    <w:rsid w:val="1B285D84"/>
    <w:rsid w:val="1B440441"/>
    <w:rsid w:val="1B5F4DD6"/>
    <w:rsid w:val="1B642891"/>
    <w:rsid w:val="1B753BAD"/>
    <w:rsid w:val="1C3B56FF"/>
    <w:rsid w:val="1C875E47"/>
    <w:rsid w:val="1D444728"/>
    <w:rsid w:val="1D5F4BE3"/>
    <w:rsid w:val="1D7065FD"/>
    <w:rsid w:val="1D780787"/>
    <w:rsid w:val="1DCF392B"/>
    <w:rsid w:val="1E904A05"/>
    <w:rsid w:val="1EA1274D"/>
    <w:rsid w:val="1EAC4C7B"/>
    <w:rsid w:val="1F947BE9"/>
    <w:rsid w:val="1FA55C42"/>
    <w:rsid w:val="1FE741BD"/>
    <w:rsid w:val="201A0616"/>
    <w:rsid w:val="206219AC"/>
    <w:rsid w:val="20B523B5"/>
    <w:rsid w:val="20B947E6"/>
    <w:rsid w:val="21237E5F"/>
    <w:rsid w:val="214F23B9"/>
    <w:rsid w:val="21AF4D97"/>
    <w:rsid w:val="22107AF3"/>
    <w:rsid w:val="221B460A"/>
    <w:rsid w:val="22574E59"/>
    <w:rsid w:val="227D5AB9"/>
    <w:rsid w:val="2322375E"/>
    <w:rsid w:val="23D84FC4"/>
    <w:rsid w:val="23DA7B95"/>
    <w:rsid w:val="241C7C15"/>
    <w:rsid w:val="24797E84"/>
    <w:rsid w:val="247E3725"/>
    <w:rsid w:val="248213E7"/>
    <w:rsid w:val="24984001"/>
    <w:rsid w:val="24E7488D"/>
    <w:rsid w:val="25C26B32"/>
    <w:rsid w:val="26500B8B"/>
    <w:rsid w:val="26B23143"/>
    <w:rsid w:val="26DD1E76"/>
    <w:rsid w:val="27317378"/>
    <w:rsid w:val="278B7B24"/>
    <w:rsid w:val="27EA640F"/>
    <w:rsid w:val="28426DE0"/>
    <w:rsid w:val="28512835"/>
    <w:rsid w:val="28B333B3"/>
    <w:rsid w:val="29A4427A"/>
    <w:rsid w:val="29EF462E"/>
    <w:rsid w:val="29F91135"/>
    <w:rsid w:val="2A1D0C95"/>
    <w:rsid w:val="2A774352"/>
    <w:rsid w:val="2B0B2D29"/>
    <w:rsid w:val="2B6462F7"/>
    <w:rsid w:val="2BBB1BC4"/>
    <w:rsid w:val="2BCE11F9"/>
    <w:rsid w:val="2BDF043E"/>
    <w:rsid w:val="2BE00F33"/>
    <w:rsid w:val="2C4117A7"/>
    <w:rsid w:val="2C797D2C"/>
    <w:rsid w:val="2C900DC4"/>
    <w:rsid w:val="2D194AFC"/>
    <w:rsid w:val="2D2105E2"/>
    <w:rsid w:val="2D5A4F5D"/>
    <w:rsid w:val="2D8E4CAC"/>
    <w:rsid w:val="2DD438A6"/>
    <w:rsid w:val="2DD625BD"/>
    <w:rsid w:val="2DDC2106"/>
    <w:rsid w:val="2DF301D1"/>
    <w:rsid w:val="2EAD7421"/>
    <w:rsid w:val="2EEF4086"/>
    <w:rsid w:val="2F7964B4"/>
    <w:rsid w:val="2FA12EAC"/>
    <w:rsid w:val="2FE06F5C"/>
    <w:rsid w:val="30215916"/>
    <w:rsid w:val="31660CB9"/>
    <w:rsid w:val="31A44F7F"/>
    <w:rsid w:val="31C07AB0"/>
    <w:rsid w:val="32286DF5"/>
    <w:rsid w:val="32611140"/>
    <w:rsid w:val="32F0571B"/>
    <w:rsid w:val="33FB744B"/>
    <w:rsid w:val="34711E4F"/>
    <w:rsid w:val="34887617"/>
    <w:rsid w:val="34A907E2"/>
    <w:rsid w:val="34DF1850"/>
    <w:rsid w:val="35AD209F"/>
    <w:rsid w:val="36590DED"/>
    <w:rsid w:val="36B3674F"/>
    <w:rsid w:val="36BE5BE3"/>
    <w:rsid w:val="376E2053"/>
    <w:rsid w:val="377C2FE5"/>
    <w:rsid w:val="37B6045A"/>
    <w:rsid w:val="37E64902"/>
    <w:rsid w:val="37ED3EE3"/>
    <w:rsid w:val="37F54B45"/>
    <w:rsid w:val="38146CFF"/>
    <w:rsid w:val="38974A61"/>
    <w:rsid w:val="39084E38"/>
    <w:rsid w:val="391D0E1C"/>
    <w:rsid w:val="39B20D32"/>
    <w:rsid w:val="3A872F58"/>
    <w:rsid w:val="3A976305"/>
    <w:rsid w:val="3AE01ADD"/>
    <w:rsid w:val="3AE36557"/>
    <w:rsid w:val="3B057795"/>
    <w:rsid w:val="3BC74A4B"/>
    <w:rsid w:val="3BE857CC"/>
    <w:rsid w:val="3C0555B2"/>
    <w:rsid w:val="3C08753D"/>
    <w:rsid w:val="3C1F20D5"/>
    <w:rsid w:val="3C5067EE"/>
    <w:rsid w:val="3C6A3D54"/>
    <w:rsid w:val="3CC135BB"/>
    <w:rsid w:val="3D3A1978"/>
    <w:rsid w:val="3DF35237"/>
    <w:rsid w:val="3DFD6E67"/>
    <w:rsid w:val="3E3618FD"/>
    <w:rsid w:val="3E473BC6"/>
    <w:rsid w:val="3F6A01CE"/>
    <w:rsid w:val="3FEC4A80"/>
    <w:rsid w:val="400718BA"/>
    <w:rsid w:val="40C8320E"/>
    <w:rsid w:val="40CC7D40"/>
    <w:rsid w:val="40D73C70"/>
    <w:rsid w:val="40DA36FC"/>
    <w:rsid w:val="416C5E78"/>
    <w:rsid w:val="41790595"/>
    <w:rsid w:val="41D24085"/>
    <w:rsid w:val="42960AF0"/>
    <w:rsid w:val="43796890"/>
    <w:rsid w:val="43A37AE8"/>
    <w:rsid w:val="43E560F1"/>
    <w:rsid w:val="4427285B"/>
    <w:rsid w:val="44662F39"/>
    <w:rsid w:val="44782D86"/>
    <w:rsid w:val="448735CC"/>
    <w:rsid w:val="44BD4C3D"/>
    <w:rsid w:val="44D35D7A"/>
    <w:rsid w:val="45036AF3"/>
    <w:rsid w:val="4541586E"/>
    <w:rsid w:val="457D0973"/>
    <w:rsid w:val="45FB73D1"/>
    <w:rsid w:val="46137514"/>
    <w:rsid w:val="469D24D8"/>
    <w:rsid w:val="46D02A05"/>
    <w:rsid w:val="471054F8"/>
    <w:rsid w:val="47134FE8"/>
    <w:rsid w:val="47A03C5C"/>
    <w:rsid w:val="47CC4E46"/>
    <w:rsid w:val="47F92430"/>
    <w:rsid w:val="482A22CE"/>
    <w:rsid w:val="48763A80"/>
    <w:rsid w:val="48A10AB6"/>
    <w:rsid w:val="48C62A98"/>
    <w:rsid w:val="49AF37E6"/>
    <w:rsid w:val="49B93C25"/>
    <w:rsid w:val="4A0965AB"/>
    <w:rsid w:val="4A445356"/>
    <w:rsid w:val="4A83494B"/>
    <w:rsid w:val="4B5E585D"/>
    <w:rsid w:val="4BF21983"/>
    <w:rsid w:val="4CC936C0"/>
    <w:rsid w:val="4E0F62F8"/>
    <w:rsid w:val="4E0F6509"/>
    <w:rsid w:val="4E520705"/>
    <w:rsid w:val="4F0E67C1"/>
    <w:rsid w:val="4F610FE6"/>
    <w:rsid w:val="4F86369D"/>
    <w:rsid w:val="4F8D1DDB"/>
    <w:rsid w:val="50DB40B6"/>
    <w:rsid w:val="5205214A"/>
    <w:rsid w:val="52532DE8"/>
    <w:rsid w:val="525E7C7D"/>
    <w:rsid w:val="5267500F"/>
    <w:rsid w:val="526D06D4"/>
    <w:rsid w:val="52923265"/>
    <w:rsid w:val="52C233B4"/>
    <w:rsid w:val="52D45DE7"/>
    <w:rsid w:val="532641C1"/>
    <w:rsid w:val="53C70732"/>
    <w:rsid w:val="53D211F3"/>
    <w:rsid w:val="542E3BC1"/>
    <w:rsid w:val="544001E2"/>
    <w:rsid w:val="54921C42"/>
    <w:rsid w:val="54A34A39"/>
    <w:rsid w:val="54C6369A"/>
    <w:rsid w:val="54C96FEB"/>
    <w:rsid w:val="54FC46BE"/>
    <w:rsid w:val="55724A2F"/>
    <w:rsid w:val="5601221F"/>
    <w:rsid w:val="56570F58"/>
    <w:rsid w:val="567E08C7"/>
    <w:rsid w:val="56DA167E"/>
    <w:rsid w:val="578154FB"/>
    <w:rsid w:val="58022C3B"/>
    <w:rsid w:val="588D4945"/>
    <w:rsid w:val="589A43E8"/>
    <w:rsid w:val="59E9604F"/>
    <w:rsid w:val="5A360FAE"/>
    <w:rsid w:val="5AB81A63"/>
    <w:rsid w:val="5B590076"/>
    <w:rsid w:val="5B6C52EF"/>
    <w:rsid w:val="5B9205A6"/>
    <w:rsid w:val="5B9718EC"/>
    <w:rsid w:val="5C961BA3"/>
    <w:rsid w:val="5D480125"/>
    <w:rsid w:val="5D573A29"/>
    <w:rsid w:val="5DAA1DAA"/>
    <w:rsid w:val="5F446614"/>
    <w:rsid w:val="5F6D12E1"/>
    <w:rsid w:val="60F2511B"/>
    <w:rsid w:val="619C41AD"/>
    <w:rsid w:val="61B26364"/>
    <w:rsid w:val="62035F2D"/>
    <w:rsid w:val="62202D67"/>
    <w:rsid w:val="625D6768"/>
    <w:rsid w:val="62DA7FF6"/>
    <w:rsid w:val="62E45FD9"/>
    <w:rsid w:val="62FB7672"/>
    <w:rsid w:val="6324615B"/>
    <w:rsid w:val="633C5EB5"/>
    <w:rsid w:val="63A04620"/>
    <w:rsid w:val="64E657CB"/>
    <w:rsid w:val="652014DF"/>
    <w:rsid w:val="656247EA"/>
    <w:rsid w:val="65781572"/>
    <w:rsid w:val="65C01A6E"/>
    <w:rsid w:val="661D4273"/>
    <w:rsid w:val="664D59C9"/>
    <w:rsid w:val="665678E4"/>
    <w:rsid w:val="66A568DD"/>
    <w:rsid w:val="66D103A8"/>
    <w:rsid w:val="66DD4143"/>
    <w:rsid w:val="6722430F"/>
    <w:rsid w:val="672E75A8"/>
    <w:rsid w:val="67542DA3"/>
    <w:rsid w:val="67A80A83"/>
    <w:rsid w:val="681744E0"/>
    <w:rsid w:val="68CB0699"/>
    <w:rsid w:val="68E02B24"/>
    <w:rsid w:val="690A7375"/>
    <w:rsid w:val="69577F3C"/>
    <w:rsid w:val="699252C4"/>
    <w:rsid w:val="6999168A"/>
    <w:rsid w:val="69B138A7"/>
    <w:rsid w:val="69F10D61"/>
    <w:rsid w:val="6A6A3884"/>
    <w:rsid w:val="6A8B6AC0"/>
    <w:rsid w:val="6B313FC9"/>
    <w:rsid w:val="6BC012E9"/>
    <w:rsid w:val="6CB07F54"/>
    <w:rsid w:val="6D8557AB"/>
    <w:rsid w:val="6DCB2635"/>
    <w:rsid w:val="6E1F40EF"/>
    <w:rsid w:val="6E290536"/>
    <w:rsid w:val="6E411835"/>
    <w:rsid w:val="6E9A19C7"/>
    <w:rsid w:val="6EFF6B35"/>
    <w:rsid w:val="700C2D66"/>
    <w:rsid w:val="70B14DA6"/>
    <w:rsid w:val="70B36BCD"/>
    <w:rsid w:val="711315BD"/>
    <w:rsid w:val="720F7F81"/>
    <w:rsid w:val="722E4900"/>
    <w:rsid w:val="7231354D"/>
    <w:rsid w:val="72322BDD"/>
    <w:rsid w:val="724A54B2"/>
    <w:rsid w:val="72562F3F"/>
    <w:rsid w:val="72D643A3"/>
    <w:rsid w:val="72D96772"/>
    <w:rsid w:val="72F813C2"/>
    <w:rsid w:val="73817134"/>
    <w:rsid w:val="73A3506C"/>
    <w:rsid w:val="73FE47A6"/>
    <w:rsid w:val="740B4217"/>
    <w:rsid w:val="746556C1"/>
    <w:rsid w:val="74806F69"/>
    <w:rsid w:val="748C3B60"/>
    <w:rsid w:val="74B63210"/>
    <w:rsid w:val="75261D50"/>
    <w:rsid w:val="75CA3B4D"/>
    <w:rsid w:val="760022F0"/>
    <w:rsid w:val="76500A87"/>
    <w:rsid w:val="767D5E56"/>
    <w:rsid w:val="76FB2842"/>
    <w:rsid w:val="77383E58"/>
    <w:rsid w:val="77413963"/>
    <w:rsid w:val="777D31D1"/>
    <w:rsid w:val="77B262D8"/>
    <w:rsid w:val="78867E62"/>
    <w:rsid w:val="788F2290"/>
    <w:rsid w:val="78B91F59"/>
    <w:rsid w:val="78D411F0"/>
    <w:rsid w:val="78D571F1"/>
    <w:rsid w:val="798A4DC2"/>
    <w:rsid w:val="79A90E1C"/>
    <w:rsid w:val="7BCC63CF"/>
    <w:rsid w:val="7C2468DB"/>
    <w:rsid w:val="7C3E3949"/>
    <w:rsid w:val="7CA00156"/>
    <w:rsid w:val="7CD2057E"/>
    <w:rsid w:val="7D503F01"/>
    <w:rsid w:val="7D537BE3"/>
    <w:rsid w:val="7D8D518A"/>
    <w:rsid w:val="7DA91E54"/>
    <w:rsid w:val="7EDB7DF1"/>
    <w:rsid w:val="7EFB219E"/>
    <w:rsid w:val="7F5259A6"/>
    <w:rsid w:val="7FAA6269"/>
    <w:rsid w:val="7FE2642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qFormat="1" w:uiPriority="99"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59"/>
    <w:qFormat/>
    <w:uiPriority w:val="0"/>
    <w:pPr>
      <w:keepNext/>
      <w:overflowPunct w:val="0"/>
      <w:snapToGrid w:val="0"/>
      <w:spacing w:before="120" w:after="160" w:line="259" w:lineRule="auto"/>
      <w:ind w:left="432" w:hanging="432"/>
      <w:outlineLvl w:val="0"/>
    </w:pPr>
    <w:rPr>
      <w:rFonts w:eastAsia="黑体"/>
      <w:bCs/>
      <w:color w:val="000000"/>
      <w:kern w:val="44"/>
      <w:sz w:val="30"/>
      <w:szCs w:val="30"/>
    </w:rPr>
  </w:style>
  <w:style w:type="paragraph" w:styleId="4">
    <w:name w:val="heading 2"/>
    <w:basedOn w:val="1"/>
    <w:next w:val="1"/>
    <w:unhideWhenUsed/>
    <w:qFormat/>
    <w:uiPriority w:val="9"/>
    <w:pPr>
      <w:keepNext/>
      <w:keepLines/>
      <w:ind w:firstLine="643"/>
      <w:outlineLvl w:val="1"/>
    </w:pPr>
    <w:rPr>
      <w:rFonts w:eastAsia="楷体" w:cs="Times New Roman"/>
      <w:b/>
      <w:bCs/>
      <w:szCs w:val="32"/>
    </w:rPr>
  </w:style>
  <w:style w:type="paragraph" w:styleId="5">
    <w:name w:val="heading 4"/>
    <w:basedOn w:val="1"/>
    <w:next w:val="1"/>
    <w:link w:val="60"/>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3">
    <w:name w:val="Title"/>
    <w:basedOn w:val="1"/>
    <w:next w:val="1"/>
    <w:qFormat/>
    <w:uiPriority w:val="0"/>
    <w:pPr>
      <w:jc w:val="center"/>
      <w:outlineLvl w:val="0"/>
    </w:pPr>
    <w:rPr>
      <w:rFonts w:ascii="Arial" w:hAnsi="Arial"/>
      <w:b/>
      <w:sz w:val="32"/>
    </w:rPr>
  </w:style>
  <w:style w:type="paragraph" w:styleId="6">
    <w:name w:val="E-mail Signature"/>
    <w:basedOn w:val="1"/>
    <w:next w:val="7"/>
    <w:unhideWhenUsed/>
    <w:qFormat/>
    <w:uiPriority w:val="99"/>
    <w:pPr>
      <w:widowControl w:val="0"/>
      <w:autoSpaceDE/>
      <w:autoSpaceDN/>
      <w:spacing w:before="0" w:after="0" w:line="460" w:lineRule="exact"/>
      <w:ind w:left="0" w:firstLine="200"/>
      <w:jc w:val="both"/>
    </w:pPr>
    <w:rPr>
      <w:rFonts w:ascii="Times New Roman" w:eastAsia="宋体"/>
      <w:sz w:val="24"/>
    </w:rPr>
  </w:style>
  <w:style w:type="paragraph" w:customStyle="1" w:styleId="7">
    <w:name w:val="文章"/>
    <w:basedOn w:val="1"/>
    <w:next w:val="8"/>
    <w:qFormat/>
    <w:uiPriority w:val="0"/>
    <w:pPr>
      <w:widowControl/>
      <w:autoSpaceDE/>
      <w:autoSpaceDN/>
      <w:spacing w:before="0" w:after="0" w:line="240" w:lineRule="auto"/>
      <w:ind w:left="0" w:firstLine="480"/>
      <w:jc w:val="center"/>
    </w:pPr>
    <w:rPr>
      <w:rFonts w:ascii="Times New Roman" w:eastAsia="宋体"/>
      <w:sz w:val="26"/>
    </w:rPr>
  </w:style>
  <w:style w:type="paragraph" w:styleId="8">
    <w:name w:val="List"/>
    <w:basedOn w:val="1"/>
    <w:qFormat/>
    <w:uiPriority w:val="0"/>
    <w:pPr>
      <w:spacing w:line="360" w:lineRule="auto"/>
      <w:ind w:left="200" w:hanging="200"/>
    </w:pPr>
    <w:rPr>
      <w:color w:val="000000"/>
      <w:kern w:val="0"/>
    </w:rPr>
  </w:style>
  <w:style w:type="paragraph" w:styleId="9">
    <w:name w:val="Normal Indent"/>
    <w:basedOn w:val="10"/>
    <w:next w:val="11"/>
    <w:qFormat/>
    <w:uiPriority w:val="0"/>
    <w:pPr>
      <w:ind w:firstLine="420" w:firstLineChars="200"/>
    </w:pPr>
  </w:style>
  <w:style w:type="paragraph" w:customStyle="1" w:styleId="10">
    <w:name w:val="文本"/>
    <w:basedOn w:val="1"/>
    <w:next w:val="1"/>
    <w:qFormat/>
    <w:uiPriority w:val="99"/>
    <w:pPr>
      <w:widowControl/>
      <w:spacing w:line="440" w:lineRule="exact"/>
      <w:jc w:val="left"/>
    </w:pPr>
  </w:style>
  <w:style w:type="paragraph" w:styleId="11">
    <w:name w:val="Body Text First Indent 2"/>
    <w:basedOn w:val="12"/>
    <w:next w:val="14"/>
    <w:qFormat/>
    <w:uiPriority w:val="0"/>
    <w:pPr>
      <w:tabs>
        <w:tab w:val="left" w:pos="-213"/>
      </w:tabs>
      <w:ind w:firstLine="420" w:firstLineChars="200"/>
    </w:pPr>
  </w:style>
  <w:style w:type="paragraph" w:styleId="12">
    <w:name w:val="Body Text Indent"/>
    <w:basedOn w:val="1"/>
    <w:next w:val="13"/>
    <w:link w:val="44"/>
    <w:qFormat/>
    <w:uiPriority w:val="0"/>
    <w:pPr>
      <w:spacing w:line="480" w:lineRule="exact"/>
      <w:ind w:firstLine="560"/>
    </w:pPr>
    <w:rPr>
      <w:rFonts w:ascii="宋体" w:hAnsi="宋体"/>
      <w:sz w:val="28"/>
    </w:rPr>
  </w:style>
  <w:style w:type="paragraph" w:styleId="13">
    <w:name w:val="envelope return"/>
    <w:basedOn w:val="1"/>
    <w:unhideWhenUsed/>
    <w:qFormat/>
    <w:uiPriority w:val="99"/>
    <w:pPr>
      <w:snapToGrid w:val="0"/>
      <w:ind w:firstLine="723"/>
      <w:jc w:val="left"/>
    </w:pPr>
    <w:rPr>
      <w:rFonts w:ascii="Arial" w:hAnsi="Arial" w:cs="宋体"/>
    </w:rPr>
  </w:style>
  <w:style w:type="paragraph" w:styleId="14">
    <w:name w:val="Body Text First Indent"/>
    <w:basedOn w:val="15"/>
    <w:link w:val="42"/>
    <w:qFormat/>
    <w:uiPriority w:val="0"/>
    <w:pPr>
      <w:spacing w:after="120"/>
      <w:ind w:firstLine="420" w:firstLineChars="100"/>
    </w:pPr>
  </w:style>
  <w:style w:type="paragraph" w:styleId="15">
    <w:name w:val="Body Text"/>
    <w:basedOn w:val="1"/>
    <w:link w:val="41"/>
    <w:qFormat/>
    <w:uiPriority w:val="0"/>
    <w:rPr>
      <w:b/>
      <w:sz w:val="32"/>
    </w:rPr>
  </w:style>
  <w:style w:type="paragraph" w:styleId="16">
    <w:name w:val="annotation text"/>
    <w:basedOn w:val="1"/>
    <w:link w:val="57"/>
    <w:qFormat/>
    <w:uiPriority w:val="0"/>
    <w:pPr>
      <w:jc w:val="left"/>
    </w:pPr>
    <w:rPr>
      <w:kern w:val="0"/>
      <w:sz w:val="24"/>
      <w:szCs w:val="20"/>
    </w:rPr>
  </w:style>
  <w:style w:type="paragraph" w:styleId="17">
    <w:name w:val="List Bullet 2"/>
    <w:basedOn w:val="1"/>
    <w:next w:val="18"/>
    <w:qFormat/>
    <w:uiPriority w:val="0"/>
    <w:pPr>
      <w:numPr>
        <w:ilvl w:val="0"/>
        <w:numId w:val="1"/>
      </w:numPr>
    </w:pPr>
  </w:style>
  <w:style w:type="paragraph" w:customStyle="1" w:styleId="18">
    <w:name w:val="xl70"/>
    <w:basedOn w:val="1"/>
    <w:next w:val="19"/>
    <w:qFormat/>
    <w:uiPriority w:val="0"/>
    <w:pPr>
      <w:widowControl/>
      <w:autoSpaceDE/>
      <w:autoSpaceDN/>
      <w:spacing w:before="280" w:after="280" w:line="240" w:lineRule="auto"/>
      <w:ind w:left="0" w:firstLine="0"/>
    </w:pPr>
    <w:rPr>
      <w:rFonts w:ascii="宋体" w:eastAsia="宋体"/>
      <w:sz w:val="24"/>
    </w:rPr>
  </w:style>
  <w:style w:type="paragraph" w:customStyle="1" w:styleId="19">
    <w:name w:val="正文缩进1"/>
    <w:basedOn w:val="1"/>
    <w:next w:val="20"/>
    <w:qFormat/>
    <w:uiPriority w:val="0"/>
    <w:pPr>
      <w:widowControl w:val="0"/>
      <w:autoSpaceDE/>
      <w:autoSpaceDN/>
      <w:spacing w:before="0" w:after="0" w:line="360" w:lineRule="auto"/>
      <w:ind w:left="0" w:firstLine="420"/>
      <w:jc w:val="both"/>
    </w:pPr>
    <w:rPr>
      <w:rFonts w:ascii="宋体" w:eastAsia="宋体"/>
      <w:sz w:val="28"/>
    </w:rPr>
  </w:style>
  <w:style w:type="paragraph" w:customStyle="1" w:styleId="20">
    <w:name w:val="td1"/>
    <w:basedOn w:val="1"/>
    <w:next w:val="1"/>
    <w:qFormat/>
    <w:uiPriority w:val="0"/>
    <w:pPr>
      <w:widowControl/>
      <w:autoSpaceDE/>
      <w:autoSpaceDN/>
      <w:spacing w:before="280" w:after="280" w:line="300" w:lineRule="atLeast"/>
      <w:ind w:left="0" w:firstLine="200"/>
    </w:pPr>
    <w:rPr>
      <w:rFonts w:ascii="Times New Roman" w:eastAsia="宋体"/>
      <w:color w:val="000000"/>
      <w:sz w:val="18"/>
    </w:rPr>
  </w:style>
  <w:style w:type="paragraph" w:styleId="21">
    <w:name w:val="Body Text Indent 2"/>
    <w:basedOn w:val="1"/>
    <w:next w:val="1"/>
    <w:qFormat/>
    <w:uiPriority w:val="0"/>
    <w:pPr>
      <w:spacing w:line="460" w:lineRule="exact"/>
      <w:ind w:firstLine="480" w:firstLineChars="200"/>
    </w:pPr>
    <w:rPr>
      <w:color w:val="FF0000"/>
      <w:sz w:val="24"/>
    </w:rPr>
  </w:style>
  <w:style w:type="paragraph" w:styleId="22">
    <w:name w:val="footer"/>
    <w:basedOn w:val="1"/>
    <w:link w:val="40"/>
    <w:qFormat/>
    <w:uiPriority w:val="0"/>
    <w:pPr>
      <w:tabs>
        <w:tab w:val="center" w:pos="4153"/>
        <w:tab w:val="right" w:pos="8306"/>
      </w:tabs>
      <w:snapToGrid w:val="0"/>
      <w:jc w:val="left"/>
    </w:pPr>
    <w:rPr>
      <w:sz w:val="18"/>
      <w:szCs w:val="18"/>
    </w:rPr>
  </w:style>
  <w:style w:type="paragraph" w:styleId="23">
    <w:name w:val="header"/>
    <w:basedOn w:val="1"/>
    <w:next w:val="24"/>
    <w:link w:val="39"/>
    <w:qFormat/>
    <w:uiPriority w:val="0"/>
    <w:pPr>
      <w:pBdr>
        <w:bottom w:val="single" w:color="auto" w:sz="6" w:space="1"/>
      </w:pBdr>
      <w:tabs>
        <w:tab w:val="center" w:pos="4153"/>
        <w:tab w:val="right" w:pos="8306"/>
      </w:tabs>
      <w:snapToGrid w:val="0"/>
      <w:jc w:val="center"/>
    </w:pPr>
    <w:rPr>
      <w:sz w:val="18"/>
      <w:szCs w:val="18"/>
    </w:rPr>
  </w:style>
  <w:style w:type="paragraph" w:customStyle="1" w:styleId="24">
    <w:name w:val="样式 Z正文 + 首行缩进:  2 字符1"/>
    <w:basedOn w:val="25"/>
    <w:qFormat/>
    <w:uiPriority w:val="0"/>
    <w:pPr>
      <w:ind w:firstLine="480"/>
    </w:pPr>
    <w:rPr>
      <w:rFonts w:cs="宋体"/>
    </w:rPr>
  </w:style>
  <w:style w:type="paragraph" w:customStyle="1" w:styleId="25">
    <w:name w:val="Z正文"/>
    <w:basedOn w:val="26"/>
    <w:qFormat/>
    <w:uiPriority w:val="0"/>
    <w:pPr>
      <w:ind w:firstLine="200" w:firstLineChars="200"/>
      <w:outlineLvl w:val="9"/>
    </w:pPr>
    <w:rPr>
      <w:rFonts w:ascii="Times New Roman"/>
      <w:sz w:val="24"/>
      <w:szCs w:val="24"/>
    </w:rPr>
  </w:style>
  <w:style w:type="paragraph" w:customStyle="1" w:styleId="26">
    <w:name w:val="样式 标题 1标题 11Head 1wsah1一、标题2Part'Document章Ch + 加粗"/>
    <w:basedOn w:val="2"/>
    <w:qFormat/>
    <w:uiPriority w:val="0"/>
    <w:rPr>
      <w:rFonts w:ascii="黑体"/>
      <w:sz w:val="32"/>
    </w:rPr>
  </w:style>
  <w:style w:type="paragraph" w:styleId="27">
    <w:name w:val="toc 2"/>
    <w:basedOn w:val="1"/>
    <w:next w:val="6"/>
    <w:qFormat/>
    <w:uiPriority w:val="39"/>
    <w:pPr>
      <w:ind w:left="210"/>
      <w:jc w:val="left"/>
    </w:pPr>
    <w:rPr>
      <w:rFonts w:ascii="Calibri" w:hAnsi="Calibri"/>
      <w:smallCaps/>
      <w:sz w:val="20"/>
      <w:szCs w:val="20"/>
    </w:rPr>
  </w:style>
  <w:style w:type="paragraph" w:styleId="28">
    <w:name w:val="Body Text 2"/>
    <w:basedOn w:val="1"/>
    <w:qFormat/>
    <w:uiPriority w:val="0"/>
    <w:pPr>
      <w:widowControl w:val="0"/>
      <w:spacing w:line="600" w:lineRule="exact"/>
      <w:jc w:val="center"/>
    </w:pPr>
    <w:rPr>
      <w:rFonts w:ascii="方正小标宋简体" w:hAnsi="Times New Roman" w:eastAsia="方正小标宋简体" w:cs="Times New Roman"/>
      <w:bCs/>
      <w:kern w:val="2"/>
      <w:sz w:val="44"/>
      <w:szCs w:val="44"/>
      <w:lang w:val="en-US" w:eastAsia="zh-CN" w:bidi="ar-SA"/>
    </w:rPr>
  </w:style>
  <w:style w:type="paragraph" w:styleId="29">
    <w:name w:val="Normal (Web)"/>
    <w:basedOn w:val="1"/>
    <w:link w:val="58"/>
    <w:qFormat/>
    <w:uiPriority w:val="99"/>
    <w:pPr>
      <w:widowControl/>
      <w:spacing w:before="100" w:beforeAutospacing="1" w:after="100" w:afterAutospacing="1"/>
      <w:jc w:val="left"/>
    </w:pPr>
    <w:rPr>
      <w:rFonts w:ascii="宋体" w:hAnsi="宋体"/>
      <w:kern w:val="0"/>
      <w:sz w:val="24"/>
      <w:szCs w:val="20"/>
    </w:rPr>
  </w:style>
  <w:style w:type="table" w:styleId="31">
    <w:name w:val="Table Grid"/>
    <w:basedOn w:val="3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3">
    <w:name w:val="annotation reference"/>
    <w:semiHidden/>
    <w:qFormat/>
    <w:uiPriority w:val="0"/>
    <w:rPr>
      <w:sz w:val="21"/>
      <w:szCs w:val="21"/>
    </w:rPr>
  </w:style>
  <w:style w:type="paragraph" w:customStyle="1" w:styleId="34">
    <w:name w:val="报告正文"/>
    <w:basedOn w:val="1"/>
    <w:qFormat/>
    <w:uiPriority w:val="0"/>
    <w:pPr>
      <w:spacing w:line="360" w:lineRule="auto"/>
      <w:ind w:firstLine="200" w:firstLineChars="200"/>
    </w:pPr>
    <w:rPr>
      <w:rFonts w:cs="宋体"/>
      <w:color w:val="000000"/>
    </w:rPr>
  </w:style>
  <w:style w:type="paragraph" w:customStyle="1" w:styleId="35">
    <w:name w:val="样式5"/>
    <w:qFormat/>
    <w:uiPriority w:val="0"/>
    <w:pPr>
      <w:snapToGrid w:val="0"/>
      <w:spacing w:line="360" w:lineRule="auto"/>
      <w:ind w:firstLine="510"/>
    </w:pPr>
    <w:rPr>
      <w:rFonts w:ascii="Calibri" w:hAnsi="Calibri" w:eastAsia="宋体" w:cs="Times New Roman"/>
      <w:sz w:val="24"/>
      <w:szCs w:val="24"/>
      <w:lang w:val="en-US" w:eastAsia="zh-CN" w:bidi="ar-SA"/>
    </w:rPr>
  </w:style>
  <w:style w:type="paragraph" w:customStyle="1" w:styleId="36">
    <w:name w:val="Default"/>
    <w:next w:val="37"/>
    <w:qFormat/>
    <w:uiPriority w:val="0"/>
    <w:pPr>
      <w:widowControl w:val="0"/>
      <w:autoSpaceDE w:val="0"/>
      <w:autoSpaceDN w:val="0"/>
      <w:adjustRightInd w:val="0"/>
    </w:pPr>
    <w:rPr>
      <w:rFonts w:ascii="宋体" w:hAnsi="等线" w:eastAsia="等线" w:cs="宋体"/>
      <w:color w:val="000000"/>
      <w:sz w:val="24"/>
      <w:szCs w:val="24"/>
      <w:lang w:val="en-US" w:eastAsia="zh-CN" w:bidi="ar-SA"/>
    </w:rPr>
  </w:style>
  <w:style w:type="paragraph" w:customStyle="1" w:styleId="37">
    <w:name w:val="样式35"/>
    <w:basedOn w:val="1"/>
    <w:next w:val="38"/>
    <w:qFormat/>
    <w:uiPriority w:val="0"/>
    <w:pPr>
      <w:widowControl w:val="0"/>
      <w:autoSpaceDE/>
      <w:autoSpaceDN/>
      <w:spacing w:before="0" w:after="0" w:line="312" w:lineRule="auto"/>
      <w:ind w:left="0" w:firstLine="567"/>
      <w:jc w:val="both"/>
    </w:pPr>
    <w:rPr>
      <w:rFonts w:ascii="宋体" w:eastAsia="宋体"/>
      <w:sz w:val="28"/>
    </w:rPr>
  </w:style>
  <w:style w:type="paragraph" w:customStyle="1" w:styleId="38">
    <w:name w:val="font6"/>
    <w:basedOn w:val="1"/>
    <w:next w:val="27"/>
    <w:qFormat/>
    <w:uiPriority w:val="0"/>
    <w:pPr>
      <w:widowControl/>
      <w:autoSpaceDE/>
      <w:autoSpaceDN/>
      <w:spacing w:before="280" w:after="280" w:line="240" w:lineRule="auto"/>
      <w:ind w:left="0" w:firstLine="0"/>
    </w:pPr>
    <w:rPr>
      <w:rFonts w:ascii="Times New Roman" w:eastAsia="宋体"/>
      <w:sz w:val="21"/>
    </w:rPr>
  </w:style>
  <w:style w:type="character" w:customStyle="1" w:styleId="39">
    <w:name w:val="页眉 Char"/>
    <w:basedOn w:val="32"/>
    <w:link w:val="23"/>
    <w:qFormat/>
    <w:uiPriority w:val="0"/>
    <w:rPr>
      <w:kern w:val="2"/>
      <w:sz w:val="18"/>
      <w:szCs w:val="18"/>
    </w:rPr>
  </w:style>
  <w:style w:type="character" w:customStyle="1" w:styleId="40">
    <w:name w:val="页脚 Char"/>
    <w:basedOn w:val="32"/>
    <w:link w:val="22"/>
    <w:qFormat/>
    <w:uiPriority w:val="0"/>
    <w:rPr>
      <w:kern w:val="2"/>
      <w:sz w:val="18"/>
      <w:szCs w:val="18"/>
    </w:rPr>
  </w:style>
  <w:style w:type="character" w:customStyle="1" w:styleId="41">
    <w:name w:val="正文文本 Char"/>
    <w:basedOn w:val="32"/>
    <w:link w:val="15"/>
    <w:qFormat/>
    <w:uiPriority w:val="0"/>
    <w:rPr>
      <w:b/>
      <w:kern w:val="2"/>
      <w:sz w:val="32"/>
    </w:rPr>
  </w:style>
  <w:style w:type="character" w:customStyle="1" w:styleId="42">
    <w:name w:val="正文首行缩进 Char"/>
    <w:basedOn w:val="41"/>
    <w:link w:val="14"/>
    <w:qFormat/>
    <w:uiPriority w:val="0"/>
  </w:style>
  <w:style w:type="paragraph" w:customStyle="1" w:styleId="43">
    <w:name w:val="Char Char3"/>
    <w:basedOn w:val="1"/>
    <w:qFormat/>
    <w:uiPriority w:val="0"/>
    <w:rPr>
      <w:szCs w:val="20"/>
    </w:rPr>
  </w:style>
  <w:style w:type="character" w:customStyle="1" w:styleId="44">
    <w:name w:val="正文文本缩进 Char"/>
    <w:link w:val="12"/>
    <w:qFormat/>
    <w:locked/>
    <w:uiPriority w:val="0"/>
    <w:rPr>
      <w:rFonts w:ascii="宋体" w:hAnsi="宋体"/>
      <w:kern w:val="2"/>
      <w:sz w:val="28"/>
      <w:szCs w:val="24"/>
    </w:rPr>
  </w:style>
  <w:style w:type="paragraph" w:customStyle="1" w:styleId="45">
    <w:name w:val="+正文"/>
    <w:basedOn w:val="1"/>
    <w:qFormat/>
    <w:uiPriority w:val="0"/>
    <w:pPr>
      <w:widowControl/>
      <w:spacing w:line="360" w:lineRule="auto"/>
      <w:ind w:firstLine="200" w:firstLineChars="200"/>
      <w:jc w:val="left"/>
    </w:pPr>
    <w:rPr>
      <w:kern w:val="0"/>
      <w:sz w:val="24"/>
      <w:szCs w:val="28"/>
    </w:rPr>
  </w:style>
  <w:style w:type="paragraph" w:customStyle="1" w:styleId="46">
    <w:name w:val="123456"/>
    <w:basedOn w:val="1"/>
    <w:qFormat/>
    <w:uiPriority w:val="0"/>
    <w:pPr>
      <w:spacing w:before="120" w:after="120" w:line="360" w:lineRule="auto"/>
      <w:ind w:firstLine="200" w:firstLineChars="200"/>
    </w:pPr>
    <w:rPr>
      <w:sz w:val="24"/>
    </w:rPr>
  </w:style>
  <w:style w:type="paragraph" w:customStyle="1" w:styleId="47">
    <w:name w:val="正文标准样式"/>
    <w:basedOn w:val="1"/>
    <w:qFormat/>
    <w:uiPriority w:val="0"/>
    <w:pPr>
      <w:adjustRightInd w:val="0"/>
      <w:spacing w:line="300" w:lineRule="auto"/>
      <w:ind w:firstLine="482"/>
    </w:pPr>
    <w:rPr>
      <w:kern w:val="0"/>
      <w:sz w:val="24"/>
      <w:szCs w:val="20"/>
    </w:rPr>
  </w:style>
  <w:style w:type="character" w:customStyle="1" w:styleId="48">
    <w:name w:val="页眉 Char1"/>
    <w:basedOn w:val="32"/>
    <w:qFormat/>
    <w:uiPriority w:val="0"/>
  </w:style>
  <w:style w:type="paragraph" w:customStyle="1" w:styleId="49">
    <w:name w:val="正文(首行缩进)"/>
    <w:basedOn w:val="1"/>
    <w:qFormat/>
    <w:uiPriority w:val="0"/>
    <w:pPr>
      <w:adjustRightInd w:val="0"/>
      <w:snapToGrid w:val="0"/>
      <w:spacing w:line="360" w:lineRule="auto"/>
      <w:ind w:firstLine="200" w:firstLineChars="200"/>
      <w:jc w:val="left"/>
    </w:pPr>
    <w:rPr>
      <w:rFonts w:ascii="宋体" w:hAnsi="宋体" w:cs="宋体"/>
      <w:snapToGrid w:val="0"/>
      <w:kern w:val="0"/>
      <w:sz w:val="24"/>
    </w:rPr>
  </w:style>
  <w:style w:type="paragraph" w:customStyle="1" w:styleId="50">
    <w:name w:val="Normal Indent1"/>
    <w:basedOn w:val="1"/>
    <w:qFormat/>
    <w:uiPriority w:val="0"/>
    <w:pPr>
      <w:ind w:firstLine="420"/>
    </w:pPr>
  </w:style>
  <w:style w:type="character" w:customStyle="1" w:styleId="51">
    <w:name w:val="正文缩进2字符 Char"/>
    <w:link w:val="52"/>
    <w:qFormat/>
    <w:uiPriority w:val="0"/>
    <w:rPr>
      <w:sz w:val="24"/>
    </w:rPr>
  </w:style>
  <w:style w:type="paragraph" w:customStyle="1" w:styleId="52">
    <w:name w:val="正文缩进2字符"/>
    <w:basedOn w:val="1"/>
    <w:link w:val="51"/>
    <w:qFormat/>
    <w:uiPriority w:val="0"/>
    <w:pPr>
      <w:spacing w:line="360" w:lineRule="auto"/>
      <w:ind w:firstLine="720" w:firstLineChars="200"/>
    </w:pPr>
    <w:rPr>
      <w:kern w:val="0"/>
      <w:sz w:val="24"/>
      <w:szCs w:val="20"/>
    </w:rPr>
  </w:style>
  <w:style w:type="character" w:customStyle="1" w:styleId="53">
    <w:name w:val="第一章表格 Char"/>
    <w:link w:val="54"/>
    <w:qFormat/>
    <w:uiPriority w:val="0"/>
    <w:rPr>
      <w:sz w:val="24"/>
    </w:rPr>
  </w:style>
  <w:style w:type="paragraph" w:customStyle="1" w:styleId="54">
    <w:name w:val="表格"/>
    <w:basedOn w:val="8"/>
    <w:link w:val="53"/>
    <w:qFormat/>
    <w:uiPriority w:val="0"/>
    <w:pPr>
      <w:jc w:val="center"/>
    </w:pPr>
    <w:rPr>
      <w:kern w:val="0"/>
      <w:sz w:val="24"/>
      <w:szCs w:val="20"/>
    </w:rPr>
  </w:style>
  <w:style w:type="character" w:customStyle="1" w:styleId="55">
    <w:name w:val="fontstyle01"/>
    <w:basedOn w:val="32"/>
    <w:qFormat/>
    <w:uiPriority w:val="0"/>
    <w:rPr>
      <w:rFonts w:ascii="宋体" w:hAnsi="宋体" w:eastAsia="宋体" w:cs="宋体"/>
      <w:color w:val="000000"/>
      <w:sz w:val="24"/>
      <w:szCs w:val="24"/>
    </w:rPr>
  </w:style>
  <w:style w:type="character" w:customStyle="1" w:styleId="56">
    <w:name w:val="fontstyle31"/>
    <w:basedOn w:val="32"/>
    <w:qFormat/>
    <w:uiPriority w:val="0"/>
    <w:rPr>
      <w:rFonts w:hint="default" w:ascii="TimesNewRoman" w:hAnsi="TimesNewRoman" w:eastAsia="TimesNewRoman" w:cs="TimesNewRoman"/>
      <w:color w:val="000000"/>
      <w:sz w:val="24"/>
      <w:szCs w:val="24"/>
    </w:rPr>
  </w:style>
  <w:style w:type="character" w:customStyle="1" w:styleId="57">
    <w:name w:val="批注文字 Char"/>
    <w:basedOn w:val="32"/>
    <w:link w:val="16"/>
    <w:qFormat/>
    <w:uiPriority w:val="0"/>
    <w:rPr>
      <w:sz w:val="24"/>
    </w:rPr>
  </w:style>
  <w:style w:type="character" w:customStyle="1" w:styleId="58">
    <w:name w:val="普通(网站) Char"/>
    <w:link w:val="29"/>
    <w:qFormat/>
    <w:locked/>
    <w:uiPriority w:val="0"/>
    <w:rPr>
      <w:rFonts w:ascii="宋体" w:hAnsi="宋体"/>
      <w:sz w:val="24"/>
    </w:rPr>
  </w:style>
  <w:style w:type="character" w:customStyle="1" w:styleId="59">
    <w:name w:val="标题 1 Char"/>
    <w:basedOn w:val="32"/>
    <w:link w:val="2"/>
    <w:qFormat/>
    <w:uiPriority w:val="0"/>
    <w:rPr>
      <w:rFonts w:eastAsia="黑体"/>
      <w:b/>
      <w:bCs/>
      <w:color w:val="000000"/>
      <w:kern w:val="44"/>
      <w:sz w:val="30"/>
      <w:szCs w:val="30"/>
    </w:rPr>
  </w:style>
  <w:style w:type="character" w:customStyle="1" w:styleId="60">
    <w:name w:val="标题 4 Char"/>
    <w:basedOn w:val="32"/>
    <w:link w:val="5"/>
    <w:semiHidden/>
    <w:qFormat/>
    <w:uiPriority w:val="0"/>
    <w:rPr>
      <w:rFonts w:asciiTheme="majorHAnsi" w:hAnsiTheme="majorHAnsi" w:eastAsiaTheme="majorEastAsia" w:cstheme="majorBidi"/>
      <w:b/>
      <w:bCs/>
      <w:kern w:val="2"/>
      <w:sz w:val="28"/>
      <w:szCs w:val="28"/>
    </w:rPr>
  </w:style>
  <w:style w:type="paragraph" w:customStyle="1" w:styleId="61">
    <w:name w:val="A表内"/>
    <w:basedOn w:val="62"/>
    <w:next w:val="1"/>
    <w:qFormat/>
    <w:uiPriority w:val="0"/>
    <w:pPr>
      <w:spacing w:line="240" w:lineRule="auto"/>
      <w:jc w:val="center"/>
    </w:pPr>
    <w:rPr>
      <w:sz w:val="21"/>
    </w:rPr>
  </w:style>
  <w:style w:type="paragraph" w:customStyle="1" w:styleId="62">
    <w:name w:val="A表头"/>
    <w:basedOn w:val="1"/>
    <w:next w:val="1"/>
    <w:qFormat/>
    <w:uiPriority w:val="0"/>
    <w:pPr>
      <w:spacing w:beforeLines="50" w:line="240" w:lineRule="atLeast"/>
      <w:jc w:val="left"/>
    </w:pPr>
    <w:rPr>
      <w:rFonts w:eastAsia="黑体" w:cs="宋体"/>
      <w:sz w:val="22"/>
      <w:szCs w:val="20"/>
    </w:rPr>
  </w:style>
  <w:style w:type="paragraph" w:customStyle="1" w:styleId="63">
    <w:name w:val="表中表"/>
    <w:basedOn w:val="1"/>
    <w:qFormat/>
    <w:uiPriority w:val="0"/>
    <w:pPr>
      <w:jc w:val="center"/>
    </w:pPr>
    <w:rPr>
      <w:rFonts w:ascii="Times New Roman" w:hAnsi="Times New Roman" w:eastAsia="宋体"/>
      <w:szCs w:val="21"/>
    </w:rPr>
  </w:style>
  <w:style w:type="paragraph" w:customStyle="1" w:styleId="64">
    <w:name w:val="文中表格"/>
    <w:basedOn w:val="1"/>
    <w:next w:val="1"/>
    <w:qFormat/>
    <w:uiPriority w:val="0"/>
    <w:pPr>
      <w:spacing w:line="240" w:lineRule="auto"/>
      <w:ind w:firstLine="0" w:firstLineChars="0"/>
      <w:jc w:val="center"/>
    </w:pPr>
    <w:rPr>
      <w:kern w:val="0"/>
      <w:sz w:val="21"/>
      <w:szCs w:val="21"/>
      <w:lang w:eastAsia="en-US" w:bidi="en-US"/>
    </w:rPr>
  </w:style>
  <w:style w:type="paragraph" w:styleId="65">
    <w:name w:val="List Paragraph"/>
    <w:basedOn w:val="1"/>
    <w:qFormat/>
    <w:uiPriority w:val="34"/>
    <w:pPr>
      <w:ind w:firstLine="0" w:firstLineChars="0"/>
    </w:pPr>
  </w:style>
  <w:style w:type="paragraph" w:customStyle="1" w:styleId="66">
    <w:name w:val="正文01"/>
    <w:basedOn w:val="1"/>
    <w:qFormat/>
    <w:uiPriority w:val="0"/>
    <w:pPr>
      <w:spacing w:before="60" w:line="460" w:lineRule="exact"/>
      <w:ind w:firstLine="200" w:firstLineChars="200"/>
    </w:pPr>
    <w:rPr>
      <w:rFonts w:ascii="Arial" w:hAnsi="Arial"/>
      <w:color w:val="000000"/>
      <w:spacing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WIN</Company>
  <Pages>5</Pages>
  <Words>2099</Words>
  <Characters>2241</Characters>
  <Lines>13</Lines>
  <Paragraphs>3</Paragraphs>
  <TotalTime>1</TotalTime>
  <ScaleCrop>false</ScaleCrop>
  <LinksUpToDate>false</LinksUpToDate>
  <CharactersWithSpaces>4029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2022-12-02T09:32:00Z</dcterms:created>
  <dc:creator>Administrator</dc:creator>
  <cp:lastModifiedBy>Rancho</cp:lastModifiedBy>
  <cp:lastPrinted>2026-07-15T03:46:00Z</cp:lastPrinted>
  <dcterms:modified xsi:type="dcterms:W3CDTF">2026-10-26T09:51:29Z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DEC1B24362B9465DB3B5F5AAF2464256_13</vt:lpwstr>
  </property>
  <property fmtid="{D5CDD505-2E9C-101B-9397-08002B2CF9AE}" pid="4" name="KSOTemplateDocerSaveRecord">
    <vt:lpwstr>eyJoZGlkIjoiNGJjMTQ3MjlhOTIzYzA2NWY1OTQ3ODRjNDEzZWExZGMiLCJ1c2VySWQiOiI1NTk4NDAzOTcifQ==</vt:lpwstr>
  </property>
</Properties>
</file>