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</w:t>
      </w:r>
    </w:p>
    <w:p/>
    <w:p/>
    <w:p/>
    <w:p/>
    <w:p/>
    <w:p/>
    <w:p>
      <w:pPr>
        <w:pStyle w:val="8"/>
        <w:keepNext w:val="0"/>
        <w:keepLines w:val="0"/>
        <w:widowControl/>
        <w:suppressLineNumbers w:val="0"/>
        <w:spacing w:before="0" w:beforeAutospacing="0" w:after="0" w:afterAutospacing="0" w:line="330" w:lineRule="atLeast"/>
        <w:ind w:left="0" w:right="0" w:firstLine="0"/>
        <w:jc w:val="center"/>
        <w:rPr>
          <w:rFonts w:hint="eastAsia" w:ascii="方正小标宋简体" w:hAnsi="方正小标宋简体" w:eastAsia="方正小标宋简体" w:cs="方正小标宋简体"/>
          <w:sz w:val="52"/>
          <w:szCs w:val="52"/>
        </w:rPr>
      </w:pPr>
      <w:r>
        <w:rPr>
          <w:rFonts w:hint="eastAsia" w:ascii="方正小标宋简体" w:hAnsi="方正小标宋简体" w:eastAsia="方正小标宋简体" w:cs="方正小标宋简体"/>
          <w:sz w:val="52"/>
          <w:szCs w:val="52"/>
        </w:rPr>
        <w:t>全区依法治校达标建设和示范校创建评估信息</w:t>
      </w:r>
      <w:bookmarkStart w:id="8" w:name="_GoBack"/>
      <w:bookmarkEnd w:id="8"/>
      <w:r>
        <w:rPr>
          <w:rFonts w:hint="eastAsia" w:ascii="方正小标宋简体" w:hAnsi="方正小标宋简体" w:eastAsia="方正小标宋简体" w:cs="方正小标宋简体"/>
          <w:sz w:val="52"/>
          <w:szCs w:val="52"/>
        </w:rPr>
        <w:t>系统中小学</w:t>
      </w:r>
      <w:r>
        <w:rPr>
          <w:rFonts w:hint="eastAsia" w:ascii="方正小标宋简体" w:hAnsi="方正小标宋简体" w:eastAsia="方正小标宋简体" w:cs="方正小标宋简体"/>
          <w:sz w:val="52"/>
          <w:szCs w:val="52"/>
          <w:lang w:eastAsia="zh-CN"/>
        </w:rPr>
        <w:t>校</w:t>
      </w:r>
      <w:r>
        <w:rPr>
          <w:rFonts w:hint="eastAsia" w:ascii="方正小标宋简体" w:hAnsi="方正小标宋简体" w:eastAsia="方正小标宋简体" w:cs="方正小标宋简体"/>
          <w:sz w:val="52"/>
          <w:szCs w:val="52"/>
        </w:rPr>
        <w:t>使用手册</w:t>
      </w:r>
    </w:p>
    <w:p>
      <w:pPr>
        <w:bidi w:val="0"/>
        <w:jc w:val="center"/>
        <w:rPr>
          <w:rFonts w:hint="default" w:ascii="Times New Roman" w:hAnsi="Times New Roman" w:eastAsia="方正仿宋简体" w:cs="Times New Roman"/>
          <w:b w:val="0"/>
          <w:bCs w:val="0"/>
          <w:sz w:val="44"/>
          <w:szCs w:val="44"/>
        </w:rPr>
      </w:pPr>
      <w:r>
        <w:rPr>
          <w:rFonts w:hint="default" w:ascii="Times New Roman" w:hAnsi="Times New Roman" w:eastAsia="方正仿宋简体" w:cs="Times New Roman"/>
          <w:b w:val="0"/>
          <w:bCs w:val="0"/>
          <w:sz w:val="44"/>
          <w:szCs w:val="44"/>
        </w:rPr>
        <w:t>（v1.0版）</w:t>
      </w:r>
    </w:p>
    <w:p>
      <w:pPr>
        <w:bidi w:val="0"/>
        <w:jc w:val="center"/>
        <w:rPr>
          <w:rFonts w:hint="default" w:ascii="Times New Roman" w:hAnsi="Times New Roman" w:eastAsia="方正仿宋简体" w:cs="Times New Roman"/>
          <w:b w:val="0"/>
          <w:bCs w:val="0"/>
          <w:sz w:val="44"/>
          <w:szCs w:val="44"/>
        </w:rPr>
      </w:pPr>
    </w:p>
    <w:p>
      <w:pPr>
        <w:bidi w:val="0"/>
        <w:jc w:val="center"/>
        <w:rPr>
          <w:rFonts w:hint="default" w:ascii="Times New Roman" w:hAnsi="Times New Roman" w:eastAsia="方正仿宋简体" w:cs="Times New Roman"/>
          <w:b w:val="0"/>
          <w:bCs w:val="0"/>
          <w:sz w:val="44"/>
          <w:szCs w:val="44"/>
        </w:rPr>
      </w:pPr>
    </w:p>
    <w:p>
      <w:pPr>
        <w:bidi w:val="0"/>
        <w:jc w:val="center"/>
        <w:rPr>
          <w:rFonts w:hint="eastAsia" w:ascii="Times New Roman" w:hAnsi="Times New Roman" w:eastAsia="方正仿宋简体" w:cs="Times New Roman"/>
          <w:b w:val="0"/>
          <w:bCs w:val="0"/>
          <w:sz w:val="44"/>
          <w:szCs w:val="44"/>
          <w:lang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sz w:val="44"/>
          <w:szCs w:val="44"/>
          <w:lang w:eastAsia="zh-CN"/>
        </w:rPr>
        <w:t>广西壮族自治区教育厅</w:t>
      </w:r>
    </w:p>
    <w:p>
      <w:pPr>
        <w:bidi w:val="0"/>
        <w:jc w:val="center"/>
        <w:rPr>
          <w:rFonts w:hint="default" w:ascii="Times New Roman" w:hAnsi="Times New Roman" w:eastAsia="方正仿宋简体" w:cs="Times New Roman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sz w:val="44"/>
          <w:szCs w:val="44"/>
          <w:lang w:val="en-US" w:eastAsia="zh-CN"/>
        </w:rPr>
        <w:t>2023年8月</w:t>
      </w:r>
    </w:p>
    <w:p>
      <w:pPr>
        <w:jc w:val="center"/>
        <w:rPr>
          <w:rFonts w:hint="default" w:ascii="Times New Roman" w:hAnsi="Times New Roman" w:eastAsia="方正仿宋简体" w:cs="Times New Roman"/>
          <w:b w:val="0"/>
          <w:bCs w:val="0"/>
          <w:sz w:val="44"/>
          <w:szCs w:val="44"/>
        </w:rPr>
        <w:sectPr>
          <w:headerReference r:id="rId5" w:type="default"/>
          <w:pgSz w:w="11905" w:h="16838"/>
          <w:pgMar w:top="1361" w:right="1417" w:bottom="1361" w:left="1417" w:header="720" w:footer="720" w:gutter="0"/>
          <w:cols w:space="720" w:num="1"/>
          <w:titlePg/>
        </w:sectPr>
      </w:pPr>
    </w:p>
    <w:sdt>
      <w:sdtPr>
        <w:rPr>
          <w:rFonts w:ascii="宋体" w:hAnsi="宋体" w:eastAsia="宋体" w:cstheme="minorBidi"/>
          <w:color w:val="333333"/>
          <w:kern w:val="2"/>
          <w:sz w:val="21"/>
          <w:szCs w:val="22"/>
          <w:lang w:val="en-US" w:eastAsia="zh-CN" w:bidi="ar-SA"/>
        </w:rPr>
        <w:id w:val="147455402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b/>
          <w:color w:val="333333"/>
          <w:kern w:val="2"/>
          <w:sz w:val="21"/>
          <w:szCs w:val="22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6"/>
            <w:tabs>
              <w:tab w:val="right" w:leader="dot" w:pos="9071"/>
            </w:tabs>
          </w:pPr>
          <w:r>
            <w:fldChar w:fldCharType="begin"/>
          </w:r>
          <w:r>
            <w:instrText xml:space="preserve">TOC \o "1-2"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_Toc31340 </w:instrText>
          </w:r>
          <w:r>
            <w:fldChar w:fldCharType="separate"/>
          </w:r>
          <w:r>
            <w:rPr>
              <w:rFonts w:hint="default" w:ascii="Wingdings" w:hAnsi="Wingdings" w:eastAsia="Wingdings" w:cs="Wingdings"/>
            </w:rPr>
            <w:t xml:space="preserve"> </w:t>
          </w:r>
          <w:r>
            <w:t>整体流程</w:t>
          </w:r>
          <w:r>
            <w:tab/>
          </w:r>
          <w:r>
            <w:fldChar w:fldCharType="begin"/>
          </w:r>
          <w:r>
            <w:instrText xml:space="preserve"> PAGEREF _Toc31340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9071"/>
            </w:tabs>
          </w:pPr>
          <w:r>
            <w:fldChar w:fldCharType="begin"/>
          </w:r>
          <w:r>
            <w:instrText xml:space="preserve"> HYPERLINK \l _Toc58 </w:instrText>
          </w:r>
          <w:r>
            <w:fldChar w:fldCharType="separate"/>
          </w:r>
          <w:r>
            <w:t>1. 修改密码说明</w:t>
          </w:r>
          <w:r>
            <w:tab/>
          </w:r>
          <w:r>
            <w:fldChar w:fldCharType="begin"/>
          </w:r>
          <w:r>
            <w:instrText xml:space="preserve"> PAGEREF _Toc58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9071"/>
            </w:tabs>
          </w:pPr>
          <w:r>
            <w:fldChar w:fldCharType="begin"/>
          </w:r>
          <w:r>
            <w:instrText xml:space="preserve"> HYPERLINK \l _Toc26979 </w:instrText>
          </w:r>
          <w:r>
            <w:fldChar w:fldCharType="separate"/>
          </w:r>
          <w:r>
            <w:t>1.1. 用户自行修改密码</w:t>
          </w:r>
          <w:r>
            <w:tab/>
          </w:r>
          <w:r>
            <w:fldChar w:fldCharType="begin"/>
          </w:r>
          <w:r>
            <w:instrText xml:space="preserve"> PAGEREF _Toc26979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9071"/>
            </w:tabs>
          </w:pPr>
          <w:r>
            <w:fldChar w:fldCharType="begin"/>
          </w:r>
          <w:r>
            <w:instrText xml:space="preserve"> HYPERLINK \l _Toc16990 </w:instrText>
          </w:r>
          <w:r>
            <w:fldChar w:fldCharType="separate"/>
          </w:r>
          <w:r>
            <w:t>2. 学校使用说明</w:t>
          </w:r>
          <w:r>
            <w:tab/>
          </w:r>
          <w:r>
            <w:fldChar w:fldCharType="begin"/>
          </w:r>
          <w:r>
            <w:instrText xml:space="preserve"> PAGEREF _Toc16990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9071"/>
            </w:tabs>
          </w:pPr>
          <w:r>
            <w:fldChar w:fldCharType="begin"/>
          </w:r>
          <w:r>
            <w:instrText xml:space="preserve"> HYPERLINK \l _Toc11643 </w:instrText>
          </w:r>
          <w:r>
            <w:fldChar w:fldCharType="separate"/>
          </w:r>
          <w:r>
            <w:t>2.1. 校级填报员登录</w:t>
          </w:r>
          <w:r>
            <w:tab/>
          </w:r>
          <w:r>
            <w:fldChar w:fldCharType="begin"/>
          </w:r>
          <w:r>
            <w:instrText xml:space="preserve"> PAGEREF _Toc11643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9071"/>
            </w:tabs>
          </w:pPr>
          <w:r>
            <w:fldChar w:fldCharType="begin"/>
          </w:r>
          <w:r>
            <w:instrText xml:space="preserve"> HYPERLINK \l _Toc12203 </w:instrText>
          </w:r>
          <w:r>
            <w:fldChar w:fldCharType="separate"/>
          </w:r>
          <w:r>
            <w:t>2.2. 校级填报员填报评定表单</w:t>
          </w:r>
          <w:r>
            <w:tab/>
          </w:r>
          <w:r>
            <w:fldChar w:fldCharType="begin"/>
          </w:r>
          <w:r>
            <w:instrText xml:space="preserve"> PAGEREF _Toc12203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9071"/>
            </w:tabs>
          </w:pPr>
          <w:r>
            <w:fldChar w:fldCharType="begin"/>
          </w:r>
          <w:r>
            <w:instrText xml:space="preserve"> HYPERLINK \l _Toc11637 </w:instrText>
          </w:r>
          <w:r>
            <w:fldChar w:fldCharType="separate"/>
          </w:r>
          <w:r>
            <w:t>2.3. 校级审核员登录</w:t>
          </w:r>
          <w:r>
            <w:tab/>
          </w:r>
          <w:r>
            <w:fldChar w:fldCharType="begin"/>
          </w:r>
          <w:r>
            <w:instrText xml:space="preserve"> PAGEREF _Toc11637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9071"/>
            </w:tabs>
          </w:pPr>
          <w:r>
            <w:fldChar w:fldCharType="begin"/>
          </w:r>
          <w:r>
            <w:instrText xml:space="preserve"> HYPERLINK \l _Toc31286 </w:instrText>
          </w:r>
          <w:r>
            <w:fldChar w:fldCharType="separate"/>
          </w:r>
          <w:r>
            <w:t>2.4. 校级审核员审核评定表单</w:t>
          </w:r>
          <w:r>
            <w:tab/>
          </w:r>
          <w:r>
            <w:fldChar w:fldCharType="begin"/>
          </w:r>
          <w:r>
            <w:instrText xml:space="preserve"> PAGEREF _Toc31286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9071"/>
            </w:tabs>
          </w:pPr>
          <w:r>
            <w:fldChar w:fldCharType="begin"/>
          </w:r>
          <w:r>
            <w:instrText xml:space="preserve"> HYPERLINK \l _Toc2054 </w:instrText>
          </w:r>
          <w:r>
            <w:fldChar w:fldCharType="separate"/>
          </w:r>
          <w:r>
            <w:t xml:space="preserve">3. </w:t>
          </w:r>
          <w:r>
            <w:rPr>
              <w:rFonts w:hint="eastAsia"/>
              <w:lang w:val="en-US" w:eastAsia="zh-CN"/>
            </w:rPr>
            <w:t>咨询渠道</w:t>
          </w:r>
          <w:r>
            <w:tab/>
          </w:r>
          <w:r>
            <w:fldChar w:fldCharType="begin"/>
          </w:r>
          <w:r>
            <w:instrText xml:space="preserve"> PAGEREF _Toc2054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9071"/>
            </w:tabs>
          </w:pPr>
          <w:r>
            <w:fldChar w:fldCharType="begin"/>
          </w:r>
          <w:r>
            <w:instrText xml:space="preserve"> HYPERLINK \l _Toc28428 </w:instrText>
          </w:r>
          <w:r>
            <w:fldChar w:fldCharType="separate"/>
          </w:r>
          <w:r>
            <w:t xml:space="preserve">3.1. </w:t>
          </w:r>
          <w:r>
            <w:rPr>
              <w:rFonts w:hint="eastAsia"/>
              <w:lang w:val="en-US" w:eastAsia="zh-CN"/>
            </w:rPr>
            <w:t>服务号咨询</w:t>
          </w:r>
          <w:r>
            <w:tab/>
          </w:r>
          <w:r>
            <w:fldChar w:fldCharType="begin"/>
          </w:r>
          <w:r>
            <w:instrText xml:space="preserve"> PAGEREF _Toc28428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9071"/>
            </w:tabs>
          </w:pPr>
          <w:r>
            <w:fldChar w:fldCharType="begin"/>
          </w:r>
          <w:r>
            <w:instrText xml:space="preserve"> HYPERLINK \l _Toc648 </w:instrText>
          </w:r>
          <w:r>
            <w:fldChar w:fldCharType="separate"/>
          </w:r>
          <w:r>
            <w:t xml:space="preserve">3.2. </w:t>
          </w:r>
          <w:r>
            <w:rPr>
              <w:rFonts w:hint="eastAsia"/>
              <w:lang w:val="en-US" w:eastAsia="zh-CN"/>
            </w:rPr>
            <w:t>客服在线咨询</w:t>
          </w:r>
          <w:r>
            <w:tab/>
          </w:r>
          <w:r>
            <w:fldChar w:fldCharType="begin"/>
          </w:r>
          <w:r>
            <w:instrText xml:space="preserve"> PAGEREF _Toc648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9071"/>
            </w:tabs>
          </w:pPr>
          <w:r>
            <w:fldChar w:fldCharType="begin"/>
          </w:r>
          <w:r>
            <w:instrText xml:space="preserve"> HYPERLINK \l _Toc16537 </w:instrText>
          </w:r>
          <w:r>
            <w:fldChar w:fldCharType="separate"/>
          </w:r>
          <w:r>
            <w:t xml:space="preserve">3.3. </w:t>
          </w:r>
          <w:r>
            <w:rPr>
              <w:rFonts w:hint="eastAsia"/>
              <w:lang w:val="en-US" w:eastAsia="zh-CN"/>
            </w:rPr>
            <w:t>客服电话咨询</w:t>
          </w:r>
          <w:r>
            <w:tab/>
          </w:r>
          <w:r>
            <w:fldChar w:fldCharType="begin"/>
          </w:r>
          <w:r>
            <w:instrText xml:space="preserve"> PAGEREF _Toc16537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r>
            <w:fldChar w:fldCharType="end"/>
          </w:r>
        </w:p>
      </w:sdtContent>
    </w:sdt>
    <w:p>
      <w:pPr>
        <w:pStyle w:val="3"/>
        <w:numPr>
          <w:ilvl w:val="0"/>
          <w:numId w:val="1"/>
        </w:numPr>
        <w:pBdr>
          <w:bottom w:val="none" w:color="auto" w:sz="0" w:space="0"/>
        </w:pBdr>
        <w:jc w:val="left"/>
        <w:sectPr>
          <w:footerReference r:id="rId6" w:type="default"/>
          <w:pgSz w:w="11905" w:h="16838"/>
          <w:pgMar w:top="1361" w:right="1417" w:bottom="1361" w:left="1417" w:header="720" w:footer="720" w:gutter="0"/>
          <w:pgNumType w:start="1"/>
          <w:cols w:space="720" w:num="1"/>
        </w:sectPr>
      </w:pPr>
    </w:p>
    <w:p>
      <w:pPr>
        <w:pStyle w:val="3"/>
        <w:numPr>
          <w:ilvl w:val="0"/>
          <w:numId w:val="1"/>
        </w:numPr>
        <w:pBdr>
          <w:bottom w:val="none" w:color="auto" w:sz="0" w:space="0"/>
        </w:pBdr>
        <w:jc w:val="center"/>
      </w:pPr>
      <w:bookmarkStart w:id="0" w:name="_Toc31340"/>
      <w:r>
        <w:t>整体流程</w:t>
      </w:r>
      <w:bookmarkEnd w:id="0"/>
    </w:p>
    <w:p>
      <w:pPr>
        <w:snapToGrid w:val="0"/>
        <w:spacing w:before="0" w:after="0" w:line="408" w:lineRule="auto"/>
        <w:ind w:left="0"/>
        <w:jc w:val="center"/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807210" cy="4062730"/>
            <wp:effectExtent l="0" t="0" r="6350" b="6350"/>
            <wp:docPr id="7" name="图片 7" descr="学校填报流程-0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学校填报流程-07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7210" cy="406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br w:type="page"/>
      </w:r>
    </w:p>
    <w:p>
      <w:pPr>
        <w:pStyle w:val="3"/>
        <w:numPr>
          <w:ilvl w:val="0"/>
          <w:numId w:val="2"/>
        </w:numPr>
        <w:jc w:val="left"/>
      </w:pPr>
      <w:bookmarkStart w:id="1" w:name="_Toc58"/>
      <w:r>
        <w:t>修改密码说明</w:t>
      </w:r>
      <w:bookmarkEnd w:id="1"/>
    </w:p>
    <w:p>
      <w:pPr>
        <w:pStyle w:val="2"/>
        <w:numPr>
          <w:ilvl w:val="1"/>
          <w:numId w:val="2"/>
        </w:numPr>
        <w:pBdr>
          <w:bottom w:val="none" w:color="auto" w:sz="0" w:space="0"/>
        </w:pBdr>
        <w:snapToGrid w:val="0"/>
        <w:spacing w:before="0" w:after="0" w:line="408" w:lineRule="auto"/>
        <w:ind w:left="504" w:leftChars="0" w:firstLineChars="0"/>
        <w:jc w:val="left"/>
      </w:pPr>
      <w:bookmarkStart w:id="2" w:name="_Toc26979"/>
      <w:r>
        <w:t>用户自行修改密码</w:t>
      </w:r>
      <w:bookmarkEnd w:id="2"/>
    </w:p>
    <w:p>
      <w:pPr>
        <w:ind w:left="0"/>
        <w:jc w:val="left"/>
      </w:pPr>
      <w:r>
        <w:t>各学校均可自行修改密码，可参考以下流程。</w:t>
      </w:r>
    </w:p>
    <w:p>
      <w:pPr>
        <w:ind w:left="0"/>
        <w:jc w:val="left"/>
        <w:rPr>
          <w:rFonts w:hint="default" w:eastAsiaTheme="minor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各单位账号默认密码：yfzx2023</w:t>
      </w:r>
    </w:p>
    <w:p>
      <w:pPr>
        <w:ind w:left="0"/>
        <w:jc w:val="left"/>
      </w:pPr>
      <w:r>
        <w:t>（1）登录状态下，点击右上角用户头像，再点击【进入工作台】。</w:t>
      </w:r>
    </w:p>
    <w:p>
      <w:pPr>
        <w:snapToGrid w:val="0"/>
        <w:spacing w:before="0" w:after="0" w:line="408" w:lineRule="auto"/>
        <w:ind w:left="0"/>
        <w:jc w:val="left"/>
      </w:pPr>
      <w:r>
        <w:drawing>
          <wp:inline distT="0" distB="0" distL="114300" distR="114300">
            <wp:extent cx="5749925" cy="2671445"/>
            <wp:effectExtent l="0" t="0" r="10795" b="1079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before="0" w:after="0" w:line="408" w:lineRule="auto"/>
        <w:ind w:left="0"/>
        <w:jc w:val="left"/>
      </w:pPr>
    </w:p>
    <w:p>
      <w:pPr>
        <w:snapToGrid w:val="0"/>
        <w:spacing w:before="0" w:after="0" w:line="408" w:lineRule="auto"/>
        <w:ind w:left="0"/>
        <w:jc w:val="left"/>
      </w:pPr>
      <w:r>
        <w:t>（2）指向右上角用户头像，点击【修改密码】。</w:t>
      </w:r>
    </w:p>
    <w:p>
      <w:pPr>
        <w:snapToGrid w:val="0"/>
        <w:spacing w:before="0" w:after="0" w:line="408" w:lineRule="auto"/>
        <w:ind w:left="0"/>
        <w:jc w:val="left"/>
      </w:pPr>
      <w:r>
        <w:drawing>
          <wp:inline distT="0" distB="0" distL="114300" distR="114300">
            <wp:extent cx="5749925" cy="2671445"/>
            <wp:effectExtent l="0" t="0" r="10795" b="1079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before="0" w:after="0" w:line="408" w:lineRule="auto"/>
        <w:ind w:left="0"/>
        <w:jc w:val="left"/>
      </w:pPr>
    </w:p>
    <w:p>
      <w:pPr>
        <w:snapToGrid w:val="0"/>
        <w:spacing w:before="0" w:after="0" w:line="408" w:lineRule="auto"/>
        <w:ind w:left="0"/>
        <w:jc w:val="left"/>
      </w:pPr>
      <w:r>
        <w:t>（3）输入新密码，点击【确定】，即可完成密码修改。</w:t>
      </w:r>
    </w:p>
    <w:p>
      <w:pPr>
        <w:snapToGrid w:val="0"/>
        <w:spacing w:before="0" w:after="0" w:line="408" w:lineRule="auto"/>
        <w:ind w:left="0"/>
        <w:jc w:val="left"/>
      </w:pPr>
      <w:r>
        <w:drawing>
          <wp:inline distT="0" distB="0" distL="0" distR="0">
            <wp:extent cx="3724275" cy="2394585"/>
            <wp:effectExtent l="0" t="0" r="0" b="0"/>
            <wp:docPr id="4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" descr="descrip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39460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>
      <w:pPr>
        <w:pBdr>
          <w:bottom w:val="none" w:color="auto" w:sz="0" w:space="0"/>
        </w:pBdr>
        <w:snapToGrid w:val="0"/>
        <w:spacing w:before="0" w:after="0" w:line="408" w:lineRule="auto"/>
        <w:ind w:left="0"/>
        <w:jc w:val="left"/>
      </w:pPr>
    </w:p>
    <w:p>
      <w:pPr>
        <w:pStyle w:val="3"/>
        <w:numPr>
          <w:ilvl w:val="0"/>
          <w:numId w:val="2"/>
        </w:numPr>
      </w:pPr>
      <w:bookmarkStart w:id="3" w:name="_Toc16990"/>
      <w:r>
        <w:t>学校</w:t>
      </w:r>
      <w:r>
        <w:rPr>
          <w:rFonts w:hint="eastAsia"/>
          <w:lang w:val="en-US" w:eastAsia="zh-CN"/>
        </w:rPr>
        <w:t>填报</w:t>
      </w:r>
      <w:r>
        <w:t>说明</w:t>
      </w:r>
      <w:bookmarkEnd w:id="3"/>
    </w:p>
    <w:p>
      <w:pPr>
        <w:pStyle w:val="2"/>
        <w:numPr>
          <w:ilvl w:val="1"/>
          <w:numId w:val="2"/>
        </w:numPr>
        <w:snapToGrid w:val="0"/>
        <w:spacing w:before="0" w:after="0" w:line="408" w:lineRule="auto"/>
        <w:ind w:left="504" w:leftChars="0" w:firstLineChars="0"/>
      </w:pPr>
      <w:bookmarkStart w:id="4" w:name="_Toc11643"/>
      <w:r>
        <w:t>校级填报员登录</w:t>
      </w:r>
      <w:bookmarkEnd w:id="4"/>
    </w:p>
    <w:p>
      <w:pPr>
        <w:pBdr>
          <w:bottom w:val="none" w:color="auto" w:sz="0" w:space="0"/>
        </w:pBdr>
        <w:snapToGrid w:val="0"/>
        <w:spacing w:before="0" w:after="0" w:line="408" w:lineRule="auto"/>
        <w:ind w:left="0"/>
      </w:pPr>
      <w:r>
        <w:t>（1）进入桂教通官网，地址：</w:t>
      </w:r>
      <w:r>
        <w:fldChar w:fldCharType="begin"/>
      </w:r>
      <w:r>
        <w:instrText xml:space="preserve">HYPERLINK https://gjt.gxeduyun.edu.cn normalLink \tdfe -10 \tdlt inline \tdkey jop3mc</w:instrText>
      </w:r>
      <w:r>
        <w:fldChar w:fldCharType="separate"/>
      </w:r>
      <w:r>
        <w:rPr>
          <w:rStyle w:val="13"/>
          <w:color w:val="auto"/>
        </w:rPr>
        <w:t>gjt.gxeduyun.edu.cn</w:t>
      </w:r>
      <w:r>
        <w:fldChar w:fldCharType="end"/>
      </w:r>
      <w:r>
        <w:t>，点击左上角【登录】。</w:t>
      </w:r>
    </w:p>
    <w:p>
      <w:pPr>
        <w:pBdr>
          <w:bottom w:val="none" w:color="auto" w:sz="0" w:space="0"/>
        </w:pBdr>
        <w:snapToGrid w:val="0"/>
        <w:spacing w:before="0" w:after="0" w:line="408" w:lineRule="auto"/>
        <w:ind w:left="0"/>
      </w:pPr>
      <w:r>
        <w:drawing>
          <wp:inline distT="0" distB="0" distL="0" distR="0">
            <wp:extent cx="5760085" cy="3027045"/>
            <wp:effectExtent l="0" t="0" r="0" b="0"/>
            <wp:docPr id="43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" descr="descrip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270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>
      <w:pPr>
        <w:pBdr>
          <w:bottom w:val="none" w:color="auto" w:sz="0" w:space="0"/>
        </w:pBdr>
        <w:snapToGrid w:val="0"/>
        <w:spacing w:before="0" w:after="0" w:line="408" w:lineRule="auto"/>
        <w:ind w:left="0"/>
      </w:pPr>
    </w:p>
    <w:p>
      <w:r>
        <w:t>（2）输入学校填报员帐号及密码，绑定手机号码后完成登录。</w:t>
      </w:r>
    </w:p>
    <w:p>
      <w:pPr>
        <w:pBdr>
          <w:bottom w:val="none" w:color="auto" w:sz="0" w:space="0"/>
        </w:pBdr>
        <w:rPr>
          <w:b w:val="0"/>
          <w:i w:val="0"/>
          <w:strike w:val="0"/>
          <w:color w:val="000000"/>
          <w:spacing w:val="0"/>
          <w:u w:val="none"/>
        </w:rPr>
      </w:pPr>
      <w:r>
        <w:rPr>
          <w:color w:val="000000"/>
        </w:rPr>
        <w:t>学校填报员账号：【机构编码】+【tby】，例如和平小学机构编码为【</w:t>
      </w:r>
      <w:r>
        <w:rPr>
          <w:b w:val="0"/>
          <w:i w:val="0"/>
          <w:strike w:val="0"/>
          <w:color w:val="000000"/>
          <w:spacing w:val="0"/>
          <w:u w:val="none"/>
        </w:rPr>
        <w:t>2145017301】</w:t>
      </w:r>
      <w:r>
        <w:rPr>
          <w:color w:val="000000"/>
        </w:rPr>
        <w:t>，则和平小学填报员帐号为【</w:t>
      </w:r>
      <w:r>
        <w:rPr>
          <w:b w:val="0"/>
          <w:i w:val="0"/>
          <w:strike w:val="0"/>
          <w:color w:val="000000"/>
          <w:spacing w:val="0"/>
          <w:u w:val="none"/>
        </w:rPr>
        <w:t>2145017301tby</w:t>
      </w:r>
      <w:r>
        <w:rPr>
          <w:color w:val="000000"/>
        </w:rPr>
        <w:t>】，</w:t>
      </w:r>
      <w:r>
        <w:rPr>
          <w:b w:val="0"/>
          <w:i w:val="0"/>
          <w:strike w:val="0"/>
          <w:color w:val="000000"/>
          <w:spacing w:val="0"/>
          <w:u w:val="none"/>
        </w:rPr>
        <w:t>默认密码为yfzx2023</w:t>
      </w:r>
    </w:p>
    <w:p>
      <w:pPr>
        <w:pBdr>
          <w:bottom w:val="none" w:color="auto" w:sz="0" w:space="0"/>
        </w:pBdr>
        <w:rPr>
          <w:rFonts w:hint="default"/>
          <w:b w:val="0"/>
          <w:i w:val="0"/>
          <w:strike w:val="0"/>
          <w:color w:val="000000"/>
          <w:spacing w:val="0"/>
          <w:u w:val="none"/>
          <w:lang w:val="en-US"/>
        </w:rPr>
      </w:pPr>
      <w:r>
        <w:rPr>
          <w:rFonts w:hint="eastAsia"/>
          <w:b w:val="0"/>
          <w:i w:val="0"/>
          <w:strike w:val="0"/>
          <w:color w:val="FF0000"/>
          <w:spacing w:val="0"/>
          <w:u w:val="none"/>
          <w:lang w:val="en-US" w:eastAsia="zh-CN"/>
        </w:rPr>
        <w:t>注意：请各单位及时修改本单位帐号的默认密码。填报员帐号不允许同时多人登录进行填报，每个学校仅可提交一份评定表单，所有自评材料需汇总于一个表单进行提交。</w:t>
      </w:r>
    </w:p>
    <w:p>
      <w:pPr>
        <w:snapToGrid w:val="0"/>
        <w:spacing w:before="0" w:after="0" w:line="408" w:lineRule="auto"/>
        <w:ind w:left="0"/>
      </w:pPr>
      <w:r>
        <w:drawing>
          <wp:inline distT="0" distB="0" distL="0" distR="0">
            <wp:extent cx="5760085" cy="3027045"/>
            <wp:effectExtent l="0" t="0" r="0" b="0"/>
            <wp:docPr id="4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" descr="descrip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2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Bdr>
          <w:bottom w:val="none" w:color="auto" w:sz="0" w:space="0"/>
        </w:pBdr>
        <w:snapToGrid w:val="0"/>
        <w:spacing w:before="0" w:after="0" w:line="408" w:lineRule="auto"/>
        <w:ind w:left="0"/>
      </w:pPr>
    </w:p>
    <w:p>
      <w:pPr>
        <w:snapToGrid w:val="0"/>
        <w:spacing w:before="0" w:after="0" w:line="408" w:lineRule="auto"/>
        <w:ind w:left="0"/>
      </w:pPr>
      <w:r>
        <w:t>（3）登录后，点击上方导航栏的【教育管理】，再点击【全区依法治校达标建设和示范校创建评估信息系统】，进入应用。</w:t>
      </w:r>
    </w:p>
    <w:p>
      <w:pPr>
        <w:snapToGrid w:val="0"/>
        <w:spacing w:before="0" w:after="0" w:line="408" w:lineRule="auto"/>
        <w:ind w:left="0"/>
      </w:pPr>
      <w:r>
        <w:drawing>
          <wp:inline distT="0" distB="0" distL="114300" distR="114300">
            <wp:extent cx="5749925" cy="2671445"/>
            <wp:effectExtent l="0" t="0" r="10795" b="1079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before="0" w:after="0" w:line="408" w:lineRule="auto"/>
        <w:ind w:left="0"/>
      </w:pPr>
    </w:p>
    <w:p>
      <w:pPr>
        <w:pStyle w:val="2"/>
        <w:numPr>
          <w:ilvl w:val="1"/>
          <w:numId w:val="2"/>
        </w:numPr>
        <w:pBdr>
          <w:bottom w:val="none" w:color="auto" w:sz="0" w:space="0"/>
        </w:pBdr>
        <w:snapToGrid w:val="0"/>
        <w:spacing w:before="0" w:after="0" w:line="408" w:lineRule="auto"/>
        <w:ind w:left="504" w:leftChars="0" w:firstLineChars="0"/>
      </w:pPr>
      <w:bookmarkStart w:id="5" w:name="_Toc12203"/>
      <w:r>
        <w:t>校级填报员填报评定表单</w:t>
      </w:r>
      <w:bookmarkEnd w:id="5"/>
    </w:p>
    <w:p>
      <w:pPr>
        <w:numPr>
          <w:ilvl w:val="0"/>
          <w:numId w:val="3"/>
        </w:numPr>
        <w:snapToGrid w:val="0"/>
        <w:spacing w:before="0" w:after="0" w:line="408" w:lineRule="auto"/>
        <w:ind w:left="0"/>
      </w:pPr>
      <w:r>
        <w:t>进入【达标评定填报】页面，点击【新增填报】。</w:t>
      </w:r>
    </w:p>
    <w:p>
      <w:pPr>
        <w:widowControl w:val="0"/>
        <w:numPr>
          <w:ilvl w:val="0"/>
          <w:numId w:val="0"/>
        </w:numPr>
        <w:snapToGrid w:val="0"/>
        <w:spacing w:before="0" w:after="0" w:line="408" w:lineRule="auto"/>
        <w:jc w:val="left"/>
      </w:pPr>
      <w:r>
        <w:rPr>
          <w:rFonts w:hint="eastAsia"/>
          <w:lang w:val="en-US" w:eastAsia="zh-CN"/>
        </w:rPr>
        <w:t>功能说明：该列表可查看未提交的草稿，学校填报员可对草稿进行编辑、删除等管理操作，已提交审核的表单不在列表中展示。【填报审核记录】可查看被学校审核员退回的记录，学校填报员可重新编辑后提交审核。</w:t>
      </w:r>
    </w:p>
    <w:p>
      <w:pPr>
        <w:snapToGrid w:val="0"/>
        <w:spacing w:before="0" w:after="0" w:line="408" w:lineRule="auto"/>
        <w:ind w:left="0"/>
      </w:pPr>
      <w:r>
        <w:drawing>
          <wp:inline distT="0" distB="0" distL="114300" distR="114300">
            <wp:extent cx="5749925" cy="2671445"/>
            <wp:effectExtent l="0" t="0" r="10795" b="1079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before="0" w:after="0" w:line="408" w:lineRule="auto"/>
        <w:ind w:left="0"/>
      </w:pPr>
    </w:p>
    <w:p>
      <w:pPr>
        <w:numPr>
          <w:ilvl w:val="0"/>
          <w:numId w:val="4"/>
        </w:numPr>
        <w:snapToGrid w:val="0"/>
        <w:spacing w:before="0" w:after="0" w:line="408" w:lineRule="auto"/>
        <w:ind w:left="0"/>
      </w:pPr>
      <w:r>
        <w:t>进入依法治校评定填报表单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首次进入可能需要加载指标数据约5-10秒</w:t>
      </w:r>
      <w:r>
        <w:rPr>
          <w:rFonts w:hint="eastAsia"/>
          <w:lang w:eastAsia="zh-CN"/>
        </w:rPr>
        <w:t>）</w:t>
      </w:r>
      <w:r>
        <w:t>，学校管理员需根据各项指标评分标准核对本校情况，填写自评分值，并上传对应的佐证材料。</w:t>
      </w:r>
    </w:p>
    <w:p>
      <w:pPr>
        <w:numPr>
          <w:ilvl w:val="0"/>
          <w:numId w:val="0"/>
        </w:numPr>
        <w:snapToGrid w:val="0"/>
        <w:spacing w:before="0" w:after="0" w:line="408" w:lineRule="auto"/>
      </w:pPr>
    </w:p>
    <w:p>
      <w:pPr>
        <w:numPr>
          <w:ilvl w:val="0"/>
          <w:numId w:val="0"/>
        </w:numPr>
        <w:snapToGrid w:val="0"/>
        <w:spacing w:before="0" w:after="0" w:line="408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指标自评说明：每项指标分为基础分、质量分、加分项3项评定维度，填报员需根据各维度的评分标准进行自评，填入本校各项指标的自评分值，所填分值不可大于评分标准所提示分值。每项指标各维度的自评分值，需上传对应佐证材料（支持文档、图片、视频等格式），否则评分无效。（试用阶段可填写部分指标后提交，正式填报阶段需完整填写所有指标方可提交）</w:t>
      </w:r>
    </w:p>
    <w:p>
      <w:pPr>
        <w:snapToGrid w:val="0"/>
        <w:spacing w:before="0" w:after="0" w:line="408" w:lineRule="auto"/>
        <w:ind w:left="0"/>
      </w:pPr>
      <w:r>
        <w:drawing>
          <wp:inline distT="0" distB="0" distL="0" distR="0">
            <wp:extent cx="5760085" cy="2675890"/>
            <wp:effectExtent l="0" t="0" r="0" b="0"/>
            <wp:docPr id="4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" descr="descript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676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0" w:after="0" w:line="408" w:lineRule="auto"/>
        <w:ind w:left="0"/>
      </w:pPr>
    </w:p>
    <w:p>
      <w:pPr>
        <w:snapToGrid w:val="0"/>
        <w:spacing w:before="0" w:after="0" w:line="408" w:lineRule="auto"/>
        <w:ind w:left="0"/>
        <w:rPr>
          <w:rFonts w:hint="eastAsia" w:eastAsiaTheme="minorEastAsia"/>
          <w:lang w:eastAsia="zh-CN"/>
        </w:rPr>
      </w:pPr>
      <w:r>
        <w:t>备注：自评总分≥90分，可申报自治区级示范校；自评总分≥95分，可申报国家级示范校</w:t>
      </w:r>
      <w:r>
        <w:rPr>
          <w:rFonts w:hint="eastAsia"/>
          <w:lang w:eastAsia="zh-CN"/>
        </w:rPr>
        <w:t>。</w:t>
      </w:r>
      <w:r>
        <w:rPr>
          <w:rFonts w:hint="eastAsia"/>
          <w:lang w:val="en-US" w:eastAsia="zh-CN"/>
        </w:rPr>
        <w:t>填报员可根据本校情况选择是否申报示范校。</w:t>
      </w:r>
    </w:p>
    <w:p>
      <w:pPr>
        <w:pBdr>
          <w:bottom w:val="none" w:color="auto" w:sz="0" w:space="0"/>
        </w:pBdr>
        <w:snapToGrid w:val="0"/>
        <w:spacing w:before="0" w:after="0" w:line="408" w:lineRule="auto"/>
        <w:ind w:left="0"/>
      </w:pPr>
      <w:r>
        <w:drawing>
          <wp:inline distT="0" distB="0" distL="0" distR="0">
            <wp:extent cx="5760085" cy="2675890"/>
            <wp:effectExtent l="0" t="0" r="0" b="0"/>
            <wp:docPr id="5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" descr="descript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676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0" w:after="0" w:line="408" w:lineRule="auto"/>
        <w:ind w:left="0"/>
      </w:pPr>
    </w:p>
    <w:p>
      <w:pPr>
        <w:numPr>
          <w:ilvl w:val="0"/>
          <w:numId w:val="0"/>
        </w:numPr>
        <w:snapToGrid w:val="0"/>
        <w:spacing w:before="0" w:after="0" w:line="408" w:lineRule="auto"/>
        <w:ind w:leftChars="0"/>
      </w:pPr>
      <w:r>
        <w:t>（3）填写完成后，点击下方【提交】即可，进入本校审核环节。</w:t>
      </w:r>
      <w:r>
        <w:rPr>
          <w:rFonts w:hint="eastAsia"/>
          <w:lang w:val="en-US" w:eastAsia="zh-CN"/>
        </w:rPr>
        <w:t>若未填写完成，可点击【保存草稿】将表单暂存，后续可在【达标评定填报】列表继续编辑填报。</w:t>
      </w:r>
    </w:p>
    <w:p>
      <w:pPr>
        <w:snapToGrid w:val="0"/>
        <w:spacing w:before="0" w:after="0" w:line="408" w:lineRule="auto"/>
        <w:ind w:left="0"/>
      </w:pPr>
      <w:r>
        <w:drawing>
          <wp:inline distT="0" distB="0" distL="0" distR="0">
            <wp:extent cx="5760085" cy="2675890"/>
            <wp:effectExtent l="0" t="0" r="0" b="0"/>
            <wp:docPr id="5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" descr="descript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676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0" w:after="0" w:line="408" w:lineRule="auto"/>
        <w:ind w:left="0"/>
      </w:pPr>
    </w:p>
    <w:p>
      <w:pPr>
        <w:pStyle w:val="2"/>
        <w:numPr>
          <w:ilvl w:val="1"/>
          <w:numId w:val="2"/>
        </w:numPr>
        <w:snapToGrid w:val="0"/>
        <w:spacing w:before="0" w:after="0" w:line="408" w:lineRule="auto"/>
        <w:ind w:left="504" w:leftChars="0" w:firstLineChars="0"/>
      </w:pPr>
      <w:bookmarkStart w:id="6" w:name="_Toc11637"/>
      <w:r>
        <w:t>校级审核员登录</w:t>
      </w:r>
      <w:bookmarkEnd w:id="6"/>
    </w:p>
    <w:p>
      <w:pPr>
        <w:pBdr>
          <w:bottom w:val="none" w:color="auto" w:sz="0" w:space="0"/>
        </w:pBdr>
        <w:snapToGrid w:val="0"/>
        <w:spacing w:before="0" w:after="0" w:line="408" w:lineRule="auto"/>
        <w:ind w:left="0"/>
      </w:pPr>
      <w:r>
        <w:t>（1）进入桂教通官网，地址：</w:t>
      </w:r>
      <w:r>
        <w:fldChar w:fldCharType="begin"/>
      </w:r>
      <w:r>
        <w:instrText xml:space="preserve">HYPERLINK https://gjt.gxeduyun.edu.cn normalLink \tdfe -10 \tdlt inline \tdkey jop3mc</w:instrText>
      </w:r>
      <w:r>
        <w:fldChar w:fldCharType="separate"/>
      </w:r>
      <w:r>
        <w:rPr>
          <w:rStyle w:val="13"/>
          <w:color w:val="auto"/>
        </w:rPr>
        <w:t>gjt.gxeduyun.edu.cn</w:t>
      </w:r>
      <w:r>
        <w:fldChar w:fldCharType="end"/>
      </w:r>
      <w:r>
        <w:t>，点击左上角【登录】。</w:t>
      </w:r>
    </w:p>
    <w:p>
      <w:pPr>
        <w:pBdr>
          <w:bottom w:val="none" w:color="auto" w:sz="0" w:space="0"/>
        </w:pBdr>
        <w:snapToGrid w:val="0"/>
        <w:spacing w:before="0" w:after="0" w:line="408" w:lineRule="auto"/>
        <w:ind w:left="0"/>
      </w:pPr>
      <w:r>
        <w:drawing>
          <wp:inline distT="0" distB="0" distL="0" distR="0">
            <wp:extent cx="5760085" cy="3027045"/>
            <wp:effectExtent l="0" t="0" r="0" b="0"/>
            <wp:docPr id="5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" descr="descrip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270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>
      <w:pPr>
        <w:pBdr>
          <w:bottom w:val="none" w:color="auto" w:sz="0" w:space="0"/>
        </w:pBdr>
        <w:snapToGrid w:val="0"/>
        <w:spacing w:before="0" w:after="0" w:line="408" w:lineRule="auto"/>
        <w:ind w:left="0"/>
      </w:pPr>
    </w:p>
    <w:p>
      <w:r>
        <w:t>（2）输入学校审核员帐号及密码，绑定手机号码后完成登录。</w:t>
      </w:r>
    </w:p>
    <w:p>
      <w:pPr>
        <w:pBdr>
          <w:bottom w:val="none" w:color="auto" w:sz="0" w:space="0"/>
        </w:pBdr>
        <w:rPr>
          <w:b w:val="0"/>
          <w:i w:val="0"/>
          <w:strike w:val="0"/>
          <w:color w:val="000000"/>
          <w:spacing w:val="0"/>
          <w:u w:val="none"/>
        </w:rPr>
      </w:pPr>
      <w:r>
        <w:rPr>
          <w:color w:val="000000"/>
        </w:rPr>
        <w:t>学校审核员账号：【机构编码】+【shy】，例如和平小学机构编码为【</w:t>
      </w:r>
      <w:r>
        <w:rPr>
          <w:b w:val="0"/>
          <w:i w:val="0"/>
          <w:strike w:val="0"/>
          <w:color w:val="000000"/>
          <w:spacing w:val="0"/>
          <w:u w:val="none"/>
        </w:rPr>
        <w:t>2145017301】</w:t>
      </w:r>
      <w:r>
        <w:rPr>
          <w:color w:val="000000"/>
        </w:rPr>
        <w:t>，则和平小学审核员帐号为【</w:t>
      </w:r>
      <w:r>
        <w:rPr>
          <w:b w:val="0"/>
          <w:i w:val="0"/>
          <w:strike w:val="0"/>
          <w:color w:val="000000"/>
          <w:spacing w:val="0"/>
          <w:u w:val="none"/>
        </w:rPr>
        <w:t>2145017301shy</w:t>
      </w:r>
      <w:r>
        <w:rPr>
          <w:color w:val="000000"/>
        </w:rPr>
        <w:t>】，</w:t>
      </w:r>
      <w:r>
        <w:rPr>
          <w:b w:val="0"/>
          <w:i w:val="0"/>
          <w:strike w:val="0"/>
          <w:color w:val="000000"/>
          <w:spacing w:val="0"/>
          <w:u w:val="none"/>
        </w:rPr>
        <w:t>默认密码为yfzx2023</w:t>
      </w:r>
    </w:p>
    <w:p>
      <w:pPr>
        <w:pBdr>
          <w:bottom w:val="none" w:color="auto" w:sz="0" w:space="0"/>
        </w:pBdr>
        <w:rPr>
          <w:b w:val="0"/>
          <w:i w:val="0"/>
          <w:strike w:val="0"/>
          <w:color w:val="000000"/>
          <w:spacing w:val="0"/>
          <w:u w:val="none"/>
        </w:rPr>
      </w:pPr>
      <w:r>
        <w:rPr>
          <w:rFonts w:hint="eastAsia"/>
          <w:b w:val="0"/>
          <w:i w:val="0"/>
          <w:strike w:val="0"/>
          <w:color w:val="FF0000"/>
          <w:spacing w:val="0"/>
          <w:u w:val="none"/>
          <w:lang w:val="en-US" w:eastAsia="zh-CN"/>
        </w:rPr>
        <w:t>注意：请各单位及时修改本单位帐号的默认密码。</w:t>
      </w:r>
    </w:p>
    <w:p>
      <w:pPr>
        <w:snapToGrid w:val="0"/>
        <w:spacing w:before="0" w:after="0" w:line="408" w:lineRule="auto"/>
        <w:ind w:left="0"/>
      </w:pPr>
      <w:r>
        <w:drawing>
          <wp:inline distT="0" distB="0" distL="0" distR="0">
            <wp:extent cx="5760085" cy="3027045"/>
            <wp:effectExtent l="0" t="0" r="0" b="0"/>
            <wp:docPr id="5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" descr="descrip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270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>
      <w:pPr>
        <w:pBdr>
          <w:bottom w:val="none" w:color="auto" w:sz="0" w:space="0"/>
        </w:pBdr>
        <w:snapToGrid w:val="0"/>
        <w:spacing w:before="0" w:after="0" w:line="408" w:lineRule="auto"/>
        <w:ind w:left="0"/>
      </w:pPr>
    </w:p>
    <w:p>
      <w:pPr>
        <w:snapToGrid w:val="0"/>
        <w:spacing w:before="0" w:after="0" w:line="408" w:lineRule="auto"/>
        <w:ind w:left="0"/>
      </w:pPr>
      <w:r>
        <w:t>（3）登录后，点击上方导航栏的【教育管理】，再点击【全区依法治校达标建设和示范校创建评估信息系统】，进入应用。</w:t>
      </w:r>
    </w:p>
    <w:p>
      <w:pPr>
        <w:snapToGrid w:val="0"/>
        <w:spacing w:before="0" w:after="0" w:line="408" w:lineRule="auto"/>
        <w:ind w:left="0"/>
      </w:pPr>
      <w:r>
        <w:drawing>
          <wp:inline distT="0" distB="0" distL="114300" distR="114300">
            <wp:extent cx="5749925" cy="2671445"/>
            <wp:effectExtent l="0" t="0" r="10795" b="1079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before="0" w:after="0" w:line="408" w:lineRule="auto"/>
        <w:ind w:left="0"/>
      </w:pPr>
    </w:p>
    <w:p>
      <w:pPr>
        <w:pStyle w:val="2"/>
        <w:numPr>
          <w:ilvl w:val="1"/>
          <w:numId w:val="2"/>
        </w:numPr>
        <w:pBdr>
          <w:bottom w:val="none" w:color="auto" w:sz="0" w:space="0"/>
        </w:pBdr>
        <w:snapToGrid w:val="0"/>
        <w:spacing w:before="0" w:after="0" w:line="408" w:lineRule="auto"/>
        <w:ind w:left="504" w:leftChars="0" w:firstLineChars="0"/>
      </w:pPr>
      <w:bookmarkStart w:id="7" w:name="_Toc31286"/>
      <w:r>
        <w:t>校级审核员审核评定表单</w:t>
      </w:r>
      <w:bookmarkEnd w:id="7"/>
    </w:p>
    <w:p>
      <w:pPr>
        <w:numPr>
          <w:ilvl w:val="0"/>
          <w:numId w:val="5"/>
        </w:numPr>
        <w:snapToGrid w:val="0"/>
        <w:spacing w:before="0" w:after="0" w:line="408" w:lineRule="auto"/>
        <w:ind w:left="0"/>
      </w:pPr>
      <w:r>
        <w:t>进入【达标评定填报】页面，</w:t>
      </w:r>
      <w:r>
        <w:rPr>
          <w:rFonts w:hint="eastAsia"/>
          <w:lang w:val="en-US" w:eastAsia="zh-CN"/>
        </w:rPr>
        <w:t>点击【查看】本校待审核的填报表单</w:t>
      </w:r>
      <w:r>
        <w:t>。</w:t>
      </w:r>
    </w:p>
    <w:p>
      <w:pPr>
        <w:numPr>
          <w:ilvl w:val="0"/>
          <w:numId w:val="0"/>
        </w:numPr>
        <w:snapToGrid w:val="0"/>
        <w:spacing w:before="0" w:after="0" w:line="408" w:lineRule="auto"/>
      </w:pPr>
      <w:r>
        <w:rPr>
          <w:rFonts w:hint="eastAsia"/>
          <w:lang w:val="en-US" w:eastAsia="zh-CN"/>
        </w:rPr>
        <w:t>功能说明：该列表展示本校的自评信息，学校审核员可通过该列表审核、查看本校评定信息，若学校填报员尚未完成自评提交，则列表为空。</w:t>
      </w:r>
    </w:p>
    <w:p>
      <w:pPr>
        <w:snapToGrid w:val="0"/>
        <w:spacing w:before="0" w:after="0" w:line="408" w:lineRule="auto"/>
        <w:ind w:left="0"/>
      </w:pPr>
      <w:r>
        <w:drawing>
          <wp:inline distT="0" distB="0" distL="114300" distR="114300">
            <wp:extent cx="5749925" cy="2671445"/>
            <wp:effectExtent l="0" t="0" r="10795" b="1079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before="0" w:after="0" w:line="408" w:lineRule="auto"/>
        <w:ind w:left="0"/>
      </w:pPr>
    </w:p>
    <w:p>
      <w:pPr>
        <w:numPr>
          <w:ilvl w:val="0"/>
          <w:numId w:val="4"/>
        </w:numPr>
        <w:snapToGrid w:val="0"/>
        <w:spacing w:before="0" w:after="0" w:line="408" w:lineRule="auto"/>
        <w:ind w:left="0" w:leftChars="0" w:firstLine="0" w:firstLineChars="0"/>
        <w:rPr>
          <w:rFonts w:hint="eastAsia"/>
          <w:lang w:eastAsia="zh-CN"/>
        </w:rPr>
      </w:pPr>
      <w:r>
        <w:t>学校审核员确认填报内容无误，填入各项指标“自评审核结果”（选择“同意”或“不同意，若不同意请于“自评审核备注”说明理由），点击右下方【同意提交】，即可提交至上级教育行政机构进行评审。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试用阶段可填写部分自评审核结果后提交，正式填报阶段需完整填写所有指标的自评审核结果方可提交</w:t>
      </w:r>
      <w:r>
        <w:rPr>
          <w:rFonts w:hint="eastAsia"/>
          <w:lang w:eastAsia="zh-CN"/>
        </w:rPr>
        <w:t>）</w:t>
      </w:r>
    </w:p>
    <w:p>
      <w:pPr>
        <w:widowControl w:val="0"/>
        <w:numPr>
          <w:ilvl w:val="0"/>
          <w:numId w:val="0"/>
        </w:numPr>
        <w:snapToGrid w:val="0"/>
        <w:spacing w:before="0" w:after="0" w:line="408" w:lineRule="auto"/>
        <w:jc w:val="left"/>
        <w:rPr>
          <w:rFonts w:hint="eastAsia"/>
          <w:lang w:eastAsia="zh-CN"/>
        </w:rPr>
      </w:pPr>
    </w:p>
    <w:p>
      <w:pPr>
        <w:snapToGrid w:val="0"/>
        <w:spacing w:before="0" w:after="0" w:line="408" w:lineRule="auto"/>
        <w:ind w:left="0"/>
      </w:pPr>
      <w:r>
        <w:drawing>
          <wp:inline distT="0" distB="0" distL="0" distR="0">
            <wp:extent cx="5760085" cy="2795905"/>
            <wp:effectExtent l="0" t="0" r="0" b="0"/>
            <wp:docPr id="6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" descr="descript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96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</w:pPr>
      <w:r>
        <w:rPr>
          <w:rFonts w:hint="eastAsia"/>
          <w:lang w:val="en-US" w:eastAsia="zh-CN"/>
        </w:rPr>
        <w:t>问卷使用说明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ind w:firstLine="44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全区各大中小学、中等职业学校应将问卷调查二维码公布在学校公示栏、官方网站、微信公众号或其他主流媒体上，动员和发动广大师生、家长填报，问卷填报比例并不少于在校师生总数的10%的比例。</w:t>
      </w:r>
    </w:p>
    <w:p>
      <w:pPr>
        <w:rPr>
          <w:rFonts w:hint="eastAsia"/>
          <w:lang w:val="en-US" w:eastAsia="zh-CN"/>
        </w:rPr>
      </w:pPr>
    </w:p>
    <w:p>
      <w:pPr>
        <w:pStyle w:val="2"/>
        <w:numPr>
          <w:ilvl w:val="1"/>
          <w:numId w:val="2"/>
        </w:numPr>
        <w:snapToGrid w:val="0"/>
        <w:spacing w:before="0" w:after="0" w:line="408" w:lineRule="auto"/>
        <w:ind w:left="504" w:leftChars="0" w:firstLineChars="0"/>
      </w:pPr>
      <w:r>
        <w:rPr>
          <w:rFonts w:hint="eastAsia"/>
          <w:lang w:val="en-US" w:eastAsia="zh-CN"/>
        </w:rPr>
        <w:t>填写问卷</w:t>
      </w:r>
    </w:p>
    <w:p>
      <w:pPr>
        <w:numPr>
          <w:ilvl w:val="0"/>
          <w:numId w:val="6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学校可自行打印调查问卷二维码，在学校公开栏张贴依法治校工作在线调查问卷二维码，面向社会、教师、学生及家长开展满意度调查。</w:t>
      </w:r>
    </w:p>
    <w:p>
      <w:pPr>
        <w:numPr>
          <w:ilvl w:val="0"/>
          <w:numId w:val="0"/>
        </w:numPr>
        <w:snapToGrid w:val="0"/>
        <w:spacing w:before="60" w:after="60" w:line="312" w:lineRule="auto"/>
        <w:jc w:val="center"/>
        <w:rPr>
          <w:rFonts w:hint="eastAsia" w:ascii="宋体" w:hAnsi="宋体" w:eastAsia="宋体" w:cs="宋体"/>
          <w:color w:val="333333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color w:val="333333"/>
          <w:sz w:val="32"/>
          <w:szCs w:val="32"/>
          <w:lang w:val="en-US" w:eastAsia="zh-CN"/>
        </w:rPr>
        <w:t>中小学和中等职业学校调查问卷网页链接及二维码</w:t>
      </w:r>
    </w:p>
    <w:p>
      <w:pPr>
        <w:jc w:val="center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https://1040000023.yxd.ep.caih.com/apps/desktop/external/u2qMJv</w:t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160270" cy="2160270"/>
            <wp:effectExtent l="0" t="0" r="3810" b="3810"/>
            <wp:docPr id="5" name="图片 5" descr="c0640ec2693a2448e844c77cd2534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0640ec2693a2448e844c77cd2534df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</w:p>
    <w:p>
      <w:pPr>
        <w:numPr>
          <w:ilvl w:val="0"/>
          <w:numId w:val="6"/>
        </w:numPr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填写者可访问网页链接或扫描二维码，进行手机号码验证后，填写问卷点击底部提交即可。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注意：系统会限制重复提交，即每人仅可填写提交一份问卷。</w:t>
      </w:r>
    </w:p>
    <w:p>
      <w:pPr>
        <w:snapToGrid w:val="0"/>
        <w:spacing w:before="0" w:after="0" w:line="408" w:lineRule="auto"/>
        <w:ind w:left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160270" cy="4675505"/>
            <wp:effectExtent l="9525" t="9525" r="9525" b="24130"/>
            <wp:docPr id="14" name="图片 14" descr="ea2d5b9f52ce62885afacf107247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a2d5b9f52ce62885afacf10724767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6755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2160270" cy="4672965"/>
            <wp:effectExtent l="9525" t="9525" r="9525" b="1143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6729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pStyle w:val="2"/>
        <w:numPr>
          <w:ilvl w:val="1"/>
          <w:numId w:val="2"/>
        </w:numPr>
        <w:snapToGrid w:val="0"/>
        <w:spacing w:before="0" w:after="0" w:line="408" w:lineRule="auto"/>
        <w:ind w:left="504" w:leftChars="0" w:firstLineChars="0"/>
      </w:pPr>
      <w:r>
        <w:rPr>
          <w:rFonts w:hint="eastAsia"/>
          <w:lang w:val="en-US" w:eastAsia="zh-CN"/>
        </w:rPr>
        <w:t>问卷内容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t>广西中小学校依法治校工作满意度调查问卷</w:t>
      </w:r>
    </w:p>
    <w:p>
      <w:pPr>
        <w:numPr>
          <w:ilvl w:val="0"/>
          <w:numId w:val="0"/>
        </w:numPr>
        <w:ind w:firstLine="640" w:firstLineChars="200"/>
        <w:rPr>
          <w:rFonts w:hint="eastAsia" w:ascii="Times New Roman" w:hAnsi="Times New Roman" w:eastAsia="方正仿宋简体" w:cs="Times New Roman"/>
          <w:color w:val="auto"/>
          <w:spacing w:val="0"/>
          <w:w w:val="100"/>
          <w:sz w:val="32"/>
          <w:szCs w:val="32"/>
          <w:highlight w:val="none"/>
          <w:lang w:val="en-US" w:eastAsia="zh-CN"/>
        </w:rPr>
      </w:pPr>
    </w:p>
    <w:p>
      <w:pPr>
        <w:numPr>
          <w:ilvl w:val="0"/>
          <w:numId w:val="7"/>
        </w:numPr>
        <w:ind w:firstLine="640" w:firstLineChars="200"/>
        <w:rPr>
          <w:rFonts w:hint="default" w:ascii="Times New Roman" w:hAnsi="Times New Roman" w:eastAsia="方正仿宋简体" w:cs="Times New Roman"/>
          <w:color w:val="auto"/>
          <w:spacing w:val="0"/>
          <w:w w:val="100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方正仿宋简体" w:cs="Times New Roman"/>
          <w:color w:val="auto"/>
          <w:spacing w:val="0"/>
          <w:w w:val="100"/>
          <w:sz w:val="32"/>
          <w:szCs w:val="32"/>
          <w:highlight w:val="none"/>
          <w:lang w:val="en-US" w:eastAsia="zh-CN"/>
        </w:rPr>
        <w:t>学校、教师合法权益受到尊重和保护，不受非法干预，正常履职不受干扰</w:t>
      </w:r>
      <w:r>
        <w:rPr>
          <w:rFonts w:hint="eastAsia" w:ascii="Times New Roman" w:hAnsi="Times New Roman" w:eastAsia="方正仿宋简体" w:cs="Times New Roman"/>
          <w:color w:val="auto"/>
          <w:spacing w:val="0"/>
          <w:w w:val="100"/>
          <w:sz w:val="32"/>
          <w:szCs w:val="32"/>
          <w:highlight w:val="none"/>
          <w:lang w:val="en-US" w:eastAsia="zh-CN"/>
        </w:rPr>
        <w:t>。</w:t>
      </w:r>
      <w:r>
        <w:rPr>
          <w:rFonts w:hint="default" w:ascii="Times New Roman" w:hAnsi="Times New Roman" w:eastAsia="方正仿宋简体" w:cs="Times New Roman"/>
          <w:color w:val="auto"/>
          <w:spacing w:val="0"/>
          <w:w w:val="100"/>
          <w:sz w:val="32"/>
          <w:szCs w:val="32"/>
          <w:highlight w:val="none"/>
          <w:lang w:val="en-US" w:eastAsia="zh-CN"/>
        </w:rPr>
        <w:t>_____分（20分）；存在问题及建议：_______________________________。</w:t>
      </w:r>
    </w:p>
    <w:p>
      <w:pPr>
        <w:numPr>
          <w:ilvl w:val="0"/>
          <w:numId w:val="7"/>
        </w:numPr>
        <w:ind w:firstLine="640" w:firstLineChars="200"/>
        <w:rPr>
          <w:rFonts w:hint="default" w:ascii="Times New Roman" w:hAnsi="Times New Roman" w:eastAsia="方正仿宋简体" w:cs="Times New Roman"/>
          <w:color w:val="auto"/>
          <w:spacing w:val="0"/>
          <w:w w:val="100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方正仿宋简体" w:cs="Times New Roman"/>
          <w:color w:val="auto"/>
          <w:spacing w:val="0"/>
          <w:w w:val="100"/>
          <w:sz w:val="32"/>
          <w:szCs w:val="32"/>
          <w:highlight w:val="none"/>
          <w:lang w:val="en-US" w:eastAsia="zh-CN"/>
        </w:rPr>
        <w:t>学校管理中，尊重教师主体地位，保障教师享有的各项合法权益，充分尊重和保障教师在教学、科研方面的专业自主权</w:t>
      </w:r>
      <w:r>
        <w:rPr>
          <w:rFonts w:hint="eastAsia" w:ascii="Times New Roman" w:hAnsi="Times New Roman" w:eastAsia="方正仿宋简体" w:cs="Times New Roman"/>
          <w:color w:val="auto"/>
          <w:spacing w:val="0"/>
          <w:w w:val="100"/>
          <w:sz w:val="32"/>
          <w:szCs w:val="32"/>
          <w:highlight w:val="none"/>
          <w:lang w:val="en-US" w:eastAsia="zh-CN"/>
        </w:rPr>
        <w:t>。</w:t>
      </w:r>
      <w:r>
        <w:rPr>
          <w:rFonts w:hint="default" w:ascii="Times New Roman" w:hAnsi="Times New Roman" w:eastAsia="方正仿宋简体" w:cs="Times New Roman"/>
          <w:color w:val="auto"/>
          <w:spacing w:val="0"/>
          <w:w w:val="100"/>
          <w:sz w:val="32"/>
          <w:szCs w:val="32"/>
          <w:highlight w:val="none"/>
          <w:lang w:val="en-US" w:eastAsia="zh-CN"/>
        </w:rPr>
        <w:t>_____分（20分）；存在问题及建议：_______________________________。</w:t>
      </w:r>
    </w:p>
    <w:p>
      <w:pPr>
        <w:numPr>
          <w:ilvl w:val="0"/>
          <w:numId w:val="7"/>
        </w:numPr>
        <w:ind w:firstLine="640" w:firstLineChars="200"/>
        <w:rPr>
          <w:rFonts w:hint="default" w:ascii="Times New Roman" w:hAnsi="Times New Roman" w:eastAsia="方正仿宋简体" w:cs="Times New Roman"/>
          <w:color w:val="auto"/>
          <w:spacing w:val="0"/>
          <w:w w:val="100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方正仿宋简体" w:cs="Times New Roman"/>
          <w:color w:val="auto"/>
          <w:spacing w:val="0"/>
          <w:w w:val="100"/>
          <w:sz w:val="32"/>
          <w:szCs w:val="32"/>
          <w:highlight w:val="none"/>
          <w:lang w:val="en-US" w:eastAsia="zh-CN"/>
        </w:rPr>
        <w:t>学校管理人员熟悉法律规定，对于学校常见的法律纠纷有相关处置机制或者工作方案</w:t>
      </w:r>
      <w:r>
        <w:rPr>
          <w:rFonts w:hint="eastAsia" w:ascii="Times New Roman" w:hAnsi="Times New Roman" w:eastAsia="方正仿宋简体" w:cs="Times New Roman"/>
          <w:color w:val="auto"/>
          <w:spacing w:val="0"/>
          <w:w w:val="100"/>
          <w:sz w:val="32"/>
          <w:szCs w:val="32"/>
          <w:highlight w:val="none"/>
          <w:lang w:val="en-US" w:eastAsia="zh-CN"/>
        </w:rPr>
        <w:t>。_____分（10分）；存在问题及建议：_______________________________。</w:t>
      </w:r>
    </w:p>
    <w:p>
      <w:pPr>
        <w:numPr>
          <w:ilvl w:val="0"/>
          <w:numId w:val="7"/>
        </w:numPr>
        <w:ind w:firstLine="640" w:firstLineChars="200"/>
        <w:rPr>
          <w:rFonts w:hint="default" w:ascii="Times New Roman" w:hAnsi="Times New Roman" w:eastAsia="方正仿宋简体" w:cs="Times New Roman"/>
          <w:color w:val="auto"/>
          <w:spacing w:val="0"/>
          <w:w w:val="100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方正仿宋简体" w:cs="Times New Roman"/>
          <w:color w:val="auto"/>
          <w:spacing w:val="0"/>
          <w:w w:val="100"/>
          <w:sz w:val="32"/>
          <w:szCs w:val="32"/>
          <w:highlight w:val="none"/>
          <w:lang w:val="en-US" w:eastAsia="zh-CN"/>
        </w:rPr>
        <w:t>法治作为解决校内矛盾和冲突的基本方式，建立并综合运用信访、调解、申诉、仲裁等途径，依法妥善、便捷处理</w:t>
      </w:r>
      <w:r>
        <w:rPr>
          <w:rFonts w:hint="eastAsia" w:ascii="Times New Roman" w:hAnsi="Times New Roman" w:eastAsia="方正仿宋简体" w:cs="Times New Roman"/>
          <w:color w:val="auto"/>
          <w:spacing w:val="0"/>
          <w:w w:val="100"/>
          <w:sz w:val="32"/>
          <w:szCs w:val="32"/>
          <w:highlight w:val="none"/>
          <w:lang w:val="en-US" w:eastAsia="zh-CN"/>
        </w:rPr>
        <w:t>。_____分（10分）；存在问题及建议：________________。</w:t>
      </w:r>
    </w:p>
    <w:p>
      <w:pPr>
        <w:numPr>
          <w:ilvl w:val="0"/>
          <w:numId w:val="7"/>
        </w:numPr>
        <w:ind w:firstLine="640" w:firstLineChars="200"/>
        <w:rPr>
          <w:rFonts w:hint="default" w:ascii="Times New Roman" w:hAnsi="Times New Roman" w:eastAsia="方正仿宋简体" w:cs="Times New Roman"/>
          <w:color w:val="auto"/>
          <w:spacing w:val="0"/>
          <w:w w:val="100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方正仿宋简体" w:cs="Times New Roman"/>
          <w:color w:val="auto"/>
          <w:spacing w:val="0"/>
          <w:w w:val="100"/>
          <w:sz w:val="32"/>
          <w:szCs w:val="32"/>
          <w:highlight w:val="none"/>
          <w:lang w:val="en-US" w:eastAsia="zh-CN"/>
        </w:rPr>
        <w:t>按规定使用教科书、教辅材料，未发生违反使用管理规定的情况</w:t>
      </w:r>
      <w:r>
        <w:rPr>
          <w:rFonts w:hint="eastAsia" w:ascii="Times New Roman" w:hAnsi="Times New Roman" w:eastAsia="方正仿宋简体" w:cs="Times New Roman"/>
          <w:color w:val="auto"/>
          <w:spacing w:val="0"/>
          <w:w w:val="100"/>
          <w:sz w:val="32"/>
          <w:szCs w:val="32"/>
          <w:highlight w:val="none"/>
          <w:lang w:val="en-US" w:eastAsia="zh-CN"/>
        </w:rPr>
        <w:t>。_____分（10分）；存在问题及建议：__________。</w:t>
      </w:r>
    </w:p>
    <w:p>
      <w:pPr>
        <w:numPr>
          <w:ilvl w:val="0"/>
          <w:numId w:val="7"/>
        </w:numPr>
        <w:ind w:firstLine="640" w:firstLineChars="200"/>
        <w:rPr>
          <w:rFonts w:hint="default" w:ascii="Times New Roman" w:hAnsi="Times New Roman" w:eastAsia="方正仿宋简体" w:cs="Times New Roman"/>
          <w:color w:val="auto"/>
          <w:spacing w:val="0"/>
          <w:w w:val="100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方正仿宋简体" w:cs="Times New Roman"/>
          <w:color w:val="auto"/>
          <w:spacing w:val="0"/>
          <w:w w:val="100"/>
          <w:sz w:val="32"/>
          <w:szCs w:val="32"/>
          <w:highlight w:val="none"/>
          <w:lang w:val="en-US" w:eastAsia="zh-CN"/>
        </w:rPr>
        <w:t>教师平等对待、关心爱护每一名学生，在教育教学和管理中，尊重和保护学生人身权利和人格尊严、个人隐私</w:t>
      </w:r>
      <w:r>
        <w:rPr>
          <w:rFonts w:hint="eastAsia" w:ascii="Times New Roman" w:hAnsi="Times New Roman" w:eastAsia="方正仿宋简体" w:cs="Times New Roman"/>
          <w:color w:val="auto"/>
          <w:spacing w:val="0"/>
          <w:w w:val="100"/>
          <w:sz w:val="32"/>
          <w:szCs w:val="32"/>
          <w:highlight w:val="none"/>
          <w:lang w:val="en-US" w:eastAsia="zh-CN"/>
        </w:rPr>
        <w:t>。_____分（10分）；存在问题及建议：____________________。</w:t>
      </w:r>
    </w:p>
    <w:p>
      <w:pPr>
        <w:numPr>
          <w:ilvl w:val="0"/>
          <w:numId w:val="7"/>
        </w:numPr>
        <w:ind w:firstLine="640" w:firstLineChars="200"/>
        <w:rPr>
          <w:rFonts w:hint="default" w:ascii="Times New Roman" w:hAnsi="Times New Roman" w:eastAsia="方正仿宋简体" w:cs="Times New Roman"/>
          <w:color w:val="auto"/>
          <w:spacing w:val="0"/>
          <w:w w:val="100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方正仿宋简体" w:cs="Times New Roman"/>
          <w:color w:val="auto"/>
          <w:spacing w:val="0"/>
          <w:w w:val="100"/>
          <w:sz w:val="32"/>
          <w:szCs w:val="32"/>
          <w:highlight w:val="none"/>
          <w:lang w:val="en-US" w:eastAsia="zh-CN"/>
        </w:rPr>
        <w:t>教师考核制度健全，教师考核的办法、标准等公平公正、规范透明</w:t>
      </w:r>
      <w:r>
        <w:rPr>
          <w:rFonts w:hint="eastAsia" w:ascii="Times New Roman" w:hAnsi="Times New Roman" w:eastAsia="方正仿宋简体" w:cs="Times New Roman"/>
          <w:color w:val="auto"/>
          <w:spacing w:val="0"/>
          <w:w w:val="100"/>
          <w:sz w:val="32"/>
          <w:szCs w:val="32"/>
          <w:highlight w:val="none"/>
          <w:lang w:val="en-US" w:eastAsia="zh-CN"/>
        </w:rPr>
        <w:t>。_____分（10分）；存在问题及建议：____________________。</w:t>
      </w:r>
    </w:p>
    <w:p>
      <w:pPr>
        <w:numPr>
          <w:ilvl w:val="0"/>
          <w:numId w:val="0"/>
        </w:numPr>
        <w:ind w:firstLine="640" w:firstLineChars="200"/>
        <w:rPr>
          <w:rFonts w:hint="default"/>
          <w:lang w:val="en-US" w:eastAsia="zh-CN"/>
        </w:rPr>
      </w:pPr>
      <w:r>
        <w:rPr>
          <w:rFonts w:hint="eastAsia" w:ascii="Times New Roman" w:hAnsi="Times New Roman" w:eastAsia="方正仿宋简体" w:cs="Times New Roman"/>
          <w:color w:val="auto"/>
          <w:spacing w:val="0"/>
          <w:w w:val="100"/>
          <w:sz w:val="32"/>
          <w:szCs w:val="32"/>
          <w:highlight w:val="none"/>
          <w:lang w:val="en-US" w:eastAsia="zh-CN"/>
        </w:rPr>
        <w:t xml:space="preserve">8.    </w:t>
      </w:r>
      <w:r>
        <w:rPr>
          <w:rFonts w:hint="default" w:ascii="Times New Roman" w:hAnsi="Times New Roman" w:eastAsia="方正仿宋简体" w:cs="Times New Roman"/>
          <w:color w:val="auto"/>
          <w:spacing w:val="0"/>
          <w:w w:val="100"/>
          <w:sz w:val="32"/>
          <w:szCs w:val="32"/>
          <w:highlight w:val="none"/>
          <w:lang w:val="en-US" w:eastAsia="zh-CN"/>
        </w:rPr>
        <w:t>学校能够尊重并执行主管部门的决定及司法机关的判决、裁定、决定，积极依法保障</w:t>
      </w:r>
      <w:r>
        <w:rPr>
          <w:rFonts w:hint="eastAsia" w:ascii="Times New Roman" w:hAnsi="Times New Roman" w:eastAsia="方正仿宋简体" w:cs="Times New Roman"/>
          <w:color w:val="auto"/>
          <w:spacing w:val="0"/>
          <w:w w:val="100"/>
          <w:sz w:val="32"/>
          <w:szCs w:val="32"/>
          <w:highlight w:val="none"/>
          <w:lang w:val="en-US" w:eastAsia="zh-CN"/>
        </w:rPr>
        <w:t>学校和师生的合法</w:t>
      </w:r>
      <w:r>
        <w:rPr>
          <w:rFonts w:hint="default" w:ascii="Times New Roman" w:hAnsi="Times New Roman" w:eastAsia="方正仿宋简体" w:cs="Times New Roman"/>
          <w:color w:val="auto"/>
          <w:spacing w:val="0"/>
          <w:w w:val="100"/>
          <w:sz w:val="32"/>
          <w:szCs w:val="32"/>
          <w:highlight w:val="none"/>
          <w:lang w:val="en-US" w:eastAsia="zh-CN"/>
        </w:rPr>
        <w:t>权利</w:t>
      </w:r>
      <w:r>
        <w:rPr>
          <w:rFonts w:hint="eastAsia" w:ascii="Times New Roman" w:hAnsi="Times New Roman" w:eastAsia="方正仿宋简体" w:cs="Times New Roman"/>
          <w:color w:val="auto"/>
          <w:spacing w:val="0"/>
          <w:w w:val="100"/>
          <w:sz w:val="32"/>
          <w:szCs w:val="32"/>
          <w:highlight w:val="none"/>
          <w:lang w:val="en-US" w:eastAsia="zh-CN"/>
        </w:rPr>
        <w:t>。_____分（10分）；存在问题及建议：____________________。</w:t>
      </w:r>
    </w:p>
    <w:p>
      <w:pPr>
        <w:snapToGrid w:val="0"/>
        <w:spacing w:before="0" w:after="0" w:line="408" w:lineRule="auto"/>
        <w:ind w:left="0"/>
      </w:pPr>
    </w:p>
    <w:p>
      <w:pPr>
        <w:pStyle w:val="3"/>
        <w:numPr>
          <w:ilvl w:val="0"/>
          <w:numId w:val="2"/>
        </w:numPr>
      </w:pPr>
      <w:r>
        <w:rPr>
          <w:rFonts w:hint="eastAsia"/>
          <w:lang w:val="en-US" w:eastAsia="zh-CN"/>
        </w:rPr>
        <w:t>咨询帮助渠道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各单位使用“</w:t>
      </w:r>
      <w:r>
        <w:t>全区依法治校达标建设和示范校创建评估信息系统</w:t>
      </w:r>
      <w:r>
        <w:rPr>
          <w:rFonts w:hint="eastAsia"/>
          <w:lang w:eastAsia="zh-CN"/>
        </w:rPr>
        <w:t>”</w:t>
      </w:r>
      <w:r>
        <w:rPr>
          <w:rFonts w:hint="eastAsia"/>
          <w:lang w:val="en-US" w:eastAsia="zh-CN"/>
        </w:rPr>
        <w:t>过程中，如存在疑惑，可通过以下渠道咨询相关事宜。</w:t>
      </w:r>
    </w:p>
    <w:p>
      <w:pPr>
        <w:pStyle w:val="2"/>
        <w:numPr>
          <w:ilvl w:val="1"/>
          <w:numId w:val="2"/>
        </w:numPr>
        <w:snapToGrid w:val="0"/>
        <w:spacing w:before="0" w:after="0" w:line="408" w:lineRule="auto"/>
        <w:ind w:left="504" w:leftChars="0" w:firstLineChars="0"/>
      </w:pPr>
      <w:r>
        <w:rPr>
          <w:rFonts w:hint="eastAsia"/>
          <w:lang w:val="en-US" w:eastAsia="zh-CN"/>
        </w:rPr>
        <w:t>客服在线咨询</w:t>
      </w:r>
    </w:p>
    <w:p>
      <w:pPr>
        <w:numPr>
          <w:ilvl w:val="0"/>
          <w:numId w:val="8"/>
        </w:numPr>
        <w:pBdr>
          <w:bottom w:val="none" w:color="auto" w:sz="0" w:space="0"/>
        </w:pBdr>
        <w:snapToGrid w:val="0"/>
        <w:spacing w:before="0" w:after="0" w:line="408" w:lineRule="auto"/>
        <w:ind w:left="0"/>
      </w:pPr>
      <w:r>
        <w:t>进入桂教通官网，地址：</w:t>
      </w:r>
      <w:r>
        <w:fldChar w:fldCharType="begin"/>
      </w:r>
      <w:r>
        <w:instrText xml:space="preserve">HYPERLINK https://gjt.gxeduyun.edu.cn normalLink \tdfe -10 \tdlt inline \tdkey jop3mc</w:instrText>
      </w:r>
      <w:r>
        <w:fldChar w:fldCharType="separate"/>
      </w:r>
      <w:r>
        <w:rPr>
          <w:rStyle w:val="13"/>
          <w:color w:val="auto"/>
        </w:rPr>
        <w:t>gjt.gxeduyun.edu.cn</w:t>
      </w:r>
      <w:r>
        <w:fldChar w:fldCharType="end"/>
      </w:r>
      <w:r>
        <w:t>，点击</w:t>
      </w:r>
      <w:r>
        <w:rPr>
          <w:rFonts w:hint="eastAsia"/>
          <w:lang w:val="en-US" w:eastAsia="zh-CN"/>
        </w:rPr>
        <w:t>右下</w:t>
      </w:r>
      <w:r>
        <w:t>角【</w:t>
      </w:r>
      <w:r>
        <w:rPr>
          <w:rFonts w:hint="eastAsia"/>
          <w:lang w:val="en-US" w:eastAsia="zh-CN"/>
        </w:rPr>
        <w:t>在线咨询</w:t>
      </w:r>
      <w:r>
        <w:t>】。</w:t>
      </w:r>
    </w:p>
    <w:p>
      <w:pPr>
        <w:widowControl w:val="0"/>
        <w:numPr>
          <w:ilvl w:val="0"/>
          <w:numId w:val="0"/>
        </w:numPr>
        <w:pBdr>
          <w:bottom w:val="none" w:color="auto" w:sz="0" w:space="0"/>
        </w:pBdr>
        <w:snapToGrid w:val="0"/>
        <w:spacing w:before="0" w:after="0" w:line="408" w:lineRule="auto"/>
        <w:jc w:val="left"/>
      </w:pPr>
      <w:r>
        <w:drawing>
          <wp:inline distT="0" distB="0" distL="114300" distR="114300">
            <wp:extent cx="5749925" cy="2671445"/>
            <wp:effectExtent l="0" t="0" r="1079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pBdr>
          <w:bottom w:val="none" w:color="auto" w:sz="0" w:space="0"/>
        </w:pBdr>
        <w:snapToGrid w:val="0"/>
        <w:spacing w:before="0" w:after="0" w:line="408" w:lineRule="auto"/>
        <w:jc w:val="left"/>
      </w:pPr>
    </w:p>
    <w:p>
      <w:pPr>
        <w:numPr>
          <w:ilvl w:val="0"/>
          <w:numId w:val="8"/>
        </w:numPr>
        <w:pBdr>
          <w:bottom w:val="none" w:color="auto" w:sz="0" w:space="0"/>
        </w:pBdr>
        <w:snapToGrid w:val="0"/>
        <w:spacing w:before="0" w:after="0" w:line="408" w:lineRule="auto"/>
        <w:ind w:left="0"/>
      </w:pPr>
      <w:r>
        <w:rPr>
          <w:rFonts w:hint="eastAsia"/>
          <w:lang w:val="en-US" w:eastAsia="zh-CN"/>
        </w:rPr>
        <w:t>在咨询弹窗中点击【转人工】，可联系人工客服进行咨询。</w:t>
      </w:r>
    </w:p>
    <w:p>
      <w:pPr>
        <w:widowControl w:val="0"/>
        <w:numPr>
          <w:ilvl w:val="0"/>
          <w:numId w:val="0"/>
        </w:numPr>
        <w:pBdr>
          <w:bottom w:val="none" w:color="auto" w:sz="0" w:space="0"/>
        </w:pBdr>
        <w:snapToGrid w:val="0"/>
        <w:spacing w:before="0" w:after="0" w:line="408" w:lineRule="auto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3178175" cy="3700145"/>
            <wp:effectExtent l="0" t="0" r="6985" b="317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78175" cy="37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2"/>
        <w:numPr>
          <w:ilvl w:val="1"/>
          <w:numId w:val="2"/>
        </w:numPr>
        <w:snapToGrid w:val="0"/>
        <w:spacing w:before="0" w:after="0" w:line="408" w:lineRule="auto"/>
        <w:ind w:left="504" w:leftChars="0" w:firstLineChars="0"/>
      </w:pPr>
      <w:r>
        <w:rPr>
          <w:rFonts w:hint="eastAsia"/>
          <w:lang w:val="en-US" w:eastAsia="zh-CN"/>
        </w:rPr>
        <w:t>服务号咨询</w:t>
      </w:r>
    </w:p>
    <w:p>
      <w:pPr>
        <w:rPr>
          <w:rFonts w:hint="default"/>
          <w:lang w:val="en-US"/>
        </w:rPr>
      </w:pPr>
      <w:r>
        <w:rPr>
          <w:rFonts w:hint="eastAsia"/>
          <w:lang w:val="en-US" w:eastAsia="zh-CN"/>
        </w:rPr>
        <w:t>（1）微信扫码关注“桂教通”公众号。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965960" cy="1965960"/>
            <wp:effectExtent l="0" t="0" r="0" b="0"/>
            <wp:docPr id="6" name="图片 6" descr="qrcode_for_gh_5c80ea96013e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rcode_for_gh_5c80ea96013e_25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（2）公众号菜单中点击【桂教通】-【在线客服】，可联系人工客服进行咨询。</w:t>
      </w:r>
    </w:p>
    <w:p>
      <w:r>
        <w:drawing>
          <wp:inline distT="0" distB="0" distL="114300" distR="114300">
            <wp:extent cx="5013960" cy="6195060"/>
            <wp:effectExtent l="0" t="0" r="0" b="762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13960" cy="619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numPr>
          <w:ilvl w:val="1"/>
          <w:numId w:val="2"/>
        </w:numPr>
        <w:snapToGrid w:val="0"/>
        <w:spacing w:before="0" w:after="0" w:line="408" w:lineRule="auto"/>
        <w:ind w:left="504" w:leftChars="0" w:firstLineChars="0"/>
      </w:pPr>
      <w:r>
        <w:rPr>
          <w:rFonts w:hint="eastAsia"/>
          <w:lang w:val="en-US" w:eastAsia="zh-CN"/>
        </w:rPr>
        <w:t>操作教程视频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（1）进入桂教通帮助中心，地址：https://gjt.gxeduyun.edu.cn/protal/help，点击【全区依法治校达标建设和示范校创建评估信息系统-视频教程】文章。</w:t>
      </w:r>
    </w:p>
    <w:p>
      <w:r>
        <w:drawing>
          <wp:inline distT="0" distB="0" distL="114300" distR="114300">
            <wp:extent cx="5187950" cy="2499360"/>
            <wp:effectExtent l="0" t="0" r="8890" b="0"/>
            <wp:docPr id="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（2）文章详情底部可下载操作讲解视频。</w:t>
      </w:r>
    </w:p>
    <w:p>
      <w:r>
        <w:drawing>
          <wp:inline distT="0" distB="0" distL="114300" distR="114300">
            <wp:extent cx="5188585" cy="2499360"/>
            <wp:effectExtent l="0" t="0" r="8255" b="0"/>
            <wp:docPr id="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8858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2"/>
        <w:numPr>
          <w:ilvl w:val="1"/>
          <w:numId w:val="2"/>
        </w:numPr>
        <w:snapToGrid w:val="0"/>
        <w:spacing w:before="0" w:after="0" w:line="408" w:lineRule="auto"/>
        <w:ind w:left="504" w:leftChars="0" w:firstLineChars="0"/>
      </w:pPr>
      <w:r>
        <w:rPr>
          <w:rFonts w:hint="eastAsia"/>
          <w:lang w:val="en-US" w:eastAsia="zh-CN"/>
        </w:rPr>
        <w:t>客服电话咨询</w:t>
      </w:r>
    </w:p>
    <w:p>
      <w:pPr>
        <w:numPr>
          <w:ilvl w:val="0"/>
          <w:numId w:val="9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桂教通客服热线电话：400-671-6888，拨打后语音回复“桂教通”关键词即可转接人工客服。</w:t>
      </w:r>
    </w:p>
    <w:p>
      <w:pPr>
        <w:numPr>
          <w:ilvl w:val="0"/>
          <w:numId w:val="9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桂教通依法治校达标评定系统客服QQ群号码：851217036。</w:t>
      </w:r>
    </w:p>
    <w:p>
      <w:pPr>
        <w:numPr>
          <w:ilvl w:val="0"/>
          <w:numId w:val="9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桂教通技术人员邓达，联系电话：18378838270，QQ号码：873850491。</w:t>
      </w:r>
    </w:p>
    <w:p>
      <w:pPr>
        <w:numPr>
          <w:ilvl w:val="0"/>
          <w:numId w:val="9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桂教通技术人员黄思嘉，联系电话：15201799523，QQ号码：329006316。</w:t>
      </w:r>
    </w:p>
    <w:p>
      <w:pPr>
        <w:numPr>
          <w:ilvl w:val="0"/>
          <w:numId w:val="9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桂教通技术人员欧梅，联系电话：15577140776，QQ号码：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1015220716</w:t>
      </w:r>
      <w:r>
        <w:rPr>
          <w:rFonts w:hint="eastAsia"/>
          <w:lang w:val="en-US" w:eastAsia="zh-CN"/>
        </w:rPr>
        <w:t>。</w:t>
      </w:r>
    </w:p>
    <w:p>
      <w:pPr>
        <w:numPr>
          <w:ilvl w:val="0"/>
          <w:numId w:val="9"/>
        </w:numPr>
      </w:pPr>
      <w:r>
        <w:rPr>
          <w:rFonts w:hint="eastAsia"/>
          <w:lang w:val="en-US" w:eastAsia="zh-CN"/>
        </w:rPr>
        <w:t>桂教通技术人员林祥娇，联系电话：13617770390，QQ号码：2874380569。</w:t>
      </w:r>
    </w:p>
    <w:p>
      <w:pPr>
        <w:snapToGrid w:val="0"/>
        <w:spacing w:before="0" w:after="0" w:line="408" w:lineRule="auto"/>
        <w:ind w:left="0"/>
      </w:pPr>
    </w:p>
    <w:sectPr>
      <w:footerReference r:id="rId7" w:type="default"/>
      <w:pgSz w:w="11905" w:h="16838"/>
      <w:pgMar w:top="1361" w:right="1417" w:bottom="1361" w:left="1417" w:header="720" w:footer="720" w:gutter="0"/>
      <w:pgNumType w:start="1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B7A7178-1FE9-4480-B395-03F5C3CD58E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AAF785E1-C205-4FF3-B9E3-16A7E46EAA08}"/>
  </w:font>
  <w:font w:name="Monaco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D94DE665-8BD3-4639-B142-B9D4E97362DB}"/>
  </w:font>
  <w:font w:name="方正仿宋简体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  <w:embedRegular r:id="rId4" w:fontKey="{45ED606F-F9D8-4145-BED5-AA393E2AF340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0" distR="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317500" cy="317500"/>
              <wp:effectExtent l="0" t="0" r="0" b="0"/>
              <wp:wrapNone/>
              <wp:docPr id="8" name="文本框 wmdvqm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7500" cy="3175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PAGE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/>
                  </wps:wsp>
                </a:graphicData>
              </a:graphic>
            </wp:anchor>
          </w:drawing>
        </mc:Choice>
        <mc:Fallback>
          <w:pict>
            <v:shape id="文本框 wmdvqm" o:spid="_x0000_s1026" o:spt="202" type="#_x0000_t202" style="position:absolute;left:0pt;margin-top:0pt;height:25pt;width:25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LJIWMHPAAAAAwEAAA8AAAAAAAAAAQAgAAAAIgAAAGRycy9k&#10;b3ducmV2LnhtbFBLAQIUABQAAAAIAIdO4kByARsVCwIAABIEAAAOAAAAAAAAAAEAIAAAAB4BAABk&#10;cnMvZTJvRG9jLnhtbFBLBQYAAAAABgAGAFkBAACb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jc w:val="left"/>
                    </w:pPr>
                    <w:r>
                      <w:fldChar w:fldCharType="begin"/>
                    </w:r>
                    <w:r>
                      <w:instrText xml:space="preserve">PAGE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12" w:lineRule="auto"/>
      </w:pPr>
      <w:r>
        <w:separator/>
      </w:r>
    </w:p>
  </w:footnote>
  <w:footnote w:type="continuationSeparator" w:id="1">
    <w:p>
      <w:pPr>
        <w:spacing w:before="0" w:after="0" w:line="312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pict>
        <v:shape id="ImpTraceLabel" o:spid="_x0000_s4097" o:spt="202" type="#_x0000_t202" style="position:absolute;left:0pt;margin-left:0pt;margin-top:0pt;height:0pt;width:0pt;mso-position-horizontal-relative:page;mso-position-vertical-relative:page;z-index:25165926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>
            <w:txbxContent>
              <w:p>
                <w:r>
                  <w:t>ImpTraceLabel=PD94bWwgdmVyc2lvbj0nMS4wJyBlbmNvZGluZz0nVVRGLTgnPz48dHJhY2U+PGNvbnRlbnQ+PC9jb250ZW50PjxhY2NvdW50PnBxYW8zM3V4c2ZnamN6anRhZ2Vyc3k8L2FjY291bnQ+PG1hY2hpbmVDb2RlPkszODkyODIxMDQwMTkKPC9tYWNoaW5lQ29kZT48dGltZT4yMDIzLTA5LTA3IDExOjE4OjI0PC90aW1lPjxzeXN0ZW0+TUI8c3lzdGVtPjwvdHJhY2U+</w:t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969A01D"/>
    <w:multiLevelType w:val="singleLevel"/>
    <w:tmpl w:val="8969A01D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9D2F1195"/>
    <w:multiLevelType w:val="singleLevel"/>
    <w:tmpl w:val="9D2F1195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CA29CA62"/>
    <w:multiLevelType w:val="singleLevel"/>
    <w:tmpl w:val="CA29CA62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CF092B84"/>
    <w:multiLevelType w:val="multilevel"/>
    <w:tmpl w:val="CF092B84"/>
    <w:lvl w:ilvl="0" w:tentative="0">
      <w:start w:val="1"/>
      <w:numFmt w:val="decimal"/>
      <w:lvlText w:val="%1."/>
      <w:lvlJc w:val="left"/>
      <w:pPr>
        <w:ind w:left="336" w:hanging="336"/>
      </w:pPr>
    </w:lvl>
    <w:lvl w:ilvl="1" w:tentative="0">
      <w:start w:val="1"/>
      <w:numFmt w:val="decimal"/>
      <w:lvlText w:val="%1.%2."/>
      <w:lvlJc w:val="left"/>
      <w:pPr>
        <w:ind w:left="504" w:hanging="504"/>
      </w:pPr>
    </w:lvl>
    <w:lvl w:ilvl="2" w:tentative="0">
      <w:start w:val="1"/>
      <w:numFmt w:val="decimal"/>
      <w:lvlText w:val="%1.%2.%3."/>
      <w:lvlJc w:val="left"/>
      <w:pPr>
        <w:ind w:left="1552" w:hanging="672"/>
      </w:pPr>
    </w:lvl>
    <w:lvl w:ilvl="3" w:tentative="0">
      <w:start w:val="1"/>
      <w:numFmt w:val="decimal"/>
      <w:lvlText w:val="%1.%2.%3.%4."/>
      <w:lvlJc w:val="left"/>
      <w:pPr>
        <w:ind w:left="2160" w:hanging="840"/>
      </w:pPr>
    </w:lvl>
    <w:lvl w:ilvl="4" w:tentative="0">
      <w:start w:val="1"/>
      <w:numFmt w:val="decimal"/>
      <w:lvlText w:val="%1.%2.%3.%4.%5."/>
      <w:lvlJc w:val="left"/>
      <w:pPr>
        <w:ind w:left="2768" w:hanging="1008"/>
      </w:pPr>
    </w:lvl>
    <w:lvl w:ilvl="5" w:tentative="0">
      <w:start w:val="1"/>
      <w:numFmt w:val="decimal"/>
      <w:lvlText w:val="%1.%2.%3.%4.%5.%6."/>
      <w:lvlJc w:val="left"/>
      <w:pPr>
        <w:ind w:left="3376" w:hanging="1176"/>
      </w:pPr>
    </w:lvl>
    <w:lvl w:ilvl="6" w:tentative="0">
      <w:start w:val="1"/>
      <w:numFmt w:val="decimal"/>
      <w:lvlText w:val="%1.%2.%3.%4.%5.%6.%7."/>
      <w:lvlJc w:val="left"/>
      <w:pPr>
        <w:ind w:left="3984" w:hanging="1344"/>
      </w:pPr>
    </w:lvl>
    <w:lvl w:ilvl="7" w:tentative="0">
      <w:start w:val="1"/>
      <w:numFmt w:val="decimal"/>
      <w:lvlText w:val="%1.%2.%3.%4.%5.%6.%7.%8."/>
      <w:lvlJc w:val="left"/>
      <w:pPr>
        <w:ind w:left="4592" w:hanging="1512"/>
      </w:pPr>
    </w:lvl>
    <w:lvl w:ilvl="8" w:tentative="0">
      <w:start w:val="1"/>
      <w:numFmt w:val="decimal"/>
      <w:lvlText w:val=""/>
      <w:lvlJc w:val="left"/>
    </w:lvl>
  </w:abstractNum>
  <w:abstractNum w:abstractNumId="4">
    <w:nsid w:val="DA7D51DD"/>
    <w:multiLevelType w:val="singleLevel"/>
    <w:tmpl w:val="DA7D51DD"/>
    <w:lvl w:ilvl="0" w:tentative="0">
      <w:start w:val="1"/>
      <w:numFmt w:val="decimal"/>
      <w:suff w:val="nothing"/>
      <w:lvlText w:val="（%1）"/>
      <w:lvlJc w:val="left"/>
    </w:lvl>
  </w:abstractNum>
  <w:abstractNum w:abstractNumId="5">
    <w:nsid w:val="0053208E"/>
    <w:multiLevelType w:val="multilevel"/>
    <w:tmpl w:val="0053208E"/>
    <w:lvl w:ilvl="0" w:tentative="0">
      <w:start w:val="1"/>
      <w:numFmt w:val="bullet"/>
      <w:lvlText w:val=""/>
      <w:lvlJc w:val="left"/>
      <w:pPr>
        <w:ind w:left="336" w:hanging="336"/>
      </w:pPr>
      <w:rPr>
        <w:rFonts w:hint="default" w:ascii="Wingdings" w:hAnsi="Wingdings" w:eastAsia="Wingdings" w:cs="Wingdings"/>
      </w:rPr>
    </w:lvl>
    <w:lvl w:ilvl="1" w:tentative="0">
      <w:start w:val="1"/>
      <w:numFmt w:val="bullet"/>
      <w:lvlText w:val="¡"/>
      <w:lvlJc w:val="left"/>
      <w:pPr>
        <w:ind w:left="776" w:hanging="336"/>
      </w:pPr>
      <w:rPr>
        <w:rFonts w:hint="default" w:ascii="Wingdings" w:hAnsi="Wingdings" w:eastAsia="Wingdings" w:cs="Wingdings"/>
      </w:rPr>
    </w:lvl>
    <w:lvl w:ilvl="2" w:tentative="0">
      <w:start w:val="1"/>
      <w:numFmt w:val="bullet"/>
      <w:lvlText w:val=""/>
      <w:lvlJc w:val="left"/>
      <w:pPr>
        <w:ind w:left="1216" w:hanging="336"/>
      </w:pPr>
      <w:rPr>
        <w:rFonts w:hint="default" w:ascii="Wingdings" w:hAnsi="Wingdings" w:eastAsia="Wingdings" w:cs="Wingdings"/>
      </w:rPr>
    </w:lvl>
    <w:lvl w:ilvl="3" w:tentative="0">
      <w:start w:val="1"/>
      <w:numFmt w:val="bullet"/>
      <w:lvlText w:val=""/>
      <w:lvlJc w:val="left"/>
      <w:pPr>
        <w:ind w:left="1656" w:hanging="336"/>
      </w:pPr>
      <w:rPr>
        <w:rFonts w:hint="default" w:ascii="Wingdings" w:hAnsi="Wingdings" w:eastAsia="Wingdings" w:cs="Wingdings"/>
      </w:rPr>
    </w:lvl>
    <w:lvl w:ilvl="4" w:tentative="0">
      <w:start w:val="1"/>
      <w:numFmt w:val="bullet"/>
      <w:lvlText w:val="¡"/>
      <w:lvlJc w:val="left"/>
      <w:pPr>
        <w:ind w:left="2096" w:hanging="336"/>
      </w:pPr>
      <w:rPr>
        <w:rFonts w:hint="default" w:ascii="Wingdings" w:hAnsi="Wingdings" w:eastAsia="Wingdings" w:cs="Wingdings"/>
      </w:rPr>
    </w:lvl>
    <w:lvl w:ilvl="5" w:tentative="0">
      <w:start w:val="1"/>
      <w:numFmt w:val="bullet"/>
      <w:lvlText w:val=""/>
      <w:lvlJc w:val="left"/>
      <w:pPr>
        <w:ind w:left="2536" w:hanging="336"/>
      </w:pPr>
      <w:rPr>
        <w:rFonts w:hint="default" w:ascii="Wingdings" w:hAnsi="Wingdings" w:eastAsia="Wingdings" w:cs="Wingdings"/>
      </w:rPr>
    </w:lvl>
    <w:lvl w:ilvl="6" w:tentative="0">
      <w:start w:val="1"/>
      <w:numFmt w:val="bullet"/>
      <w:lvlText w:val=""/>
      <w:lvlJc w:val="left"/>
      <w:pPr>
        <w:ind w:left="2976" w:hanging="336"/>
      </w:pPr>
      <w:rPr>
        <w:rFonts w:hint="default" w:ascii="Wingdings" w:hAnsi="Wingdings" w:eastAsia="Wingdings" w:cs="Wingdings"/>
      </w:rPr>
    </w:lvl>
    <w:lvl w:ilvl="7" w:tentative="0">
      <w:start w:val="1"/>
      <w:numFmt w:val="bullet"/>
      <w:lvlText w:val="¡"/>
      <w:lvlJc w:val="left"/>
      <w:pPr>
        <w:ind w:left="3416" w:hanging="336"/>
      </w:pPr>
      <w:rPr>
        <w:rFonts w:hint="default" w:ascii="Wingdings" w:hAnsi="Wingdings" w:eastAsia="Wingdings" w:cs="Wingdings"/>
      </w:rPr>
    </w:lvl>
    <w:lvl w:ilvl="8" w:tentative="0">
      <w:start w:val="1"/>
      <w:numFmt w:val="bullet"/>
      <w:lvlText w:val=""/>
      <w:lvlJc w:val="left"/>
      <w:pPr>
        <w:ind w:left="3856" w:hanging="336"/>
      </w:pPr>
      <w:rPr>
        <w:rFonts w:hint="default" w:ascii="Wingdings" w:hAnsi="Wingdings" w:eastAsia="Wingdings" w:cs="Wingdings"/>
      </w:rPr>
    </w:lvl>
  </w:abstractNum>
  <w:abstractNum w:abstractNumId="6">
    <w:nsid w:val="35F41BFB"/>
    <w:multiLevelType w:val="singleLevel"/>
    <w:tmpl w:val="35F41BFB"/>
    <w:lvl w:ilvl="0" w:tentative="0">
      <w:start w:val="2"/>
      <w:numFmt w:val="decimal"/>
      <w:suff w:val="nothing"/>
      <w:lvlText w:val="（%1）"/>
      <w:lvlJc w:val="left"/>
    </w:lvl>
  </w:abstractNum>
  <w:abstractNum w:abstractNumId="7">
    <w:nsid w:val="5AED5EF2"/>
    <w:multiLevelType w:val="singleLevel"/>
    <w:tmpl w:val="5AED5EF2"/>
    <w:lvl w:ilvl="0" w:tentative="0">
      <w:start w:val="1"/>
      <w:numFmt w:val="decimal"/>
      <w:suff w:val="nothing"/>
      <w:lvlText w:val="（%1）"/>
      <w:lvlJc w:val="left"/>
    </w:lvl>
  </w:abstractNum>
  <w:abstractNum w:abstractNumId="8">
    <w:nsid w:val="7375626E"/>
    <w:multiLevelType w:val="singleLevel"/>
    <w:tmpl w:val="7375626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5"/>
  </w:num>
  <w:num w:numId="2">
    <w:abstractNumId w:val="3"/>
  </w:num>
  <w:num w:numId="3">
    <w:abstractNumId w:val="7"/>
  </w:num>
  <w:num w:numId="4">
    <w:abstractNumId w:val="6"/>
  </w:num>
  <w:num w:numId="5">
    <w:abstractNumId w:val="1"/>
  </w:num>
  <w:num w:numId="6">
    <w:abstractNumId w:val="0"/>
  </w:num>
  <w:num w:numId="7">
    <w:abstractNumId w:val="8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hjYzBiMDkyOGUyYjc3N2NkZDE5ZjhhOGYxMzQ1Y2IifQ=="/>
  </w:docVars>
  <w:rsids>
    <w:rsidRoot w:val="00000000"/>
    <w:rsid w:val="1A964703"/>
    <w:rsid w:val="4C1A3E3C"/>
    <w:rsid w:val="EFBB398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9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napToGrid w:val="0"/>
      <w:spacing w:before="60" w:after="60" w:line="312" w:lineRule="auto"/>
      <w:jc w:val="left"/>
    </w:pPr>
    <w:rPr>
      <w:rFonts w:asciiTheme="minorHAnsi" w:hAnsiTheme="minorHAnsi" w:eastAsiaTheme="minorEastAsia" w:cstheme="minorBidi"/>
      <w:color w:val="333333"/>
      <w:kern w:val="2"/>
      <w:sz w:val="22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9"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paragraph" w:styleId="2">
    <w:name w:val="heading 2"/>
    <w:basedOn w:val="1"/>
    <w:next w:val="1"/>
    <w:qFormat/>
    <w:uiPriority w:val="9"/>
    <w:pPr>
      <w:keepNext/>
      <w:keepLines/>
      <w:spacing w:before="0" w:after="0" w:line="408" w:lineRule="auto"/>
      <w:outlineLvl w:val="1"/>
    </w:pPr>
    <w:rPr>
      <w:b/>
      <w:bCs/>
      <w:color w:val="1A1A1A"/>
      <w:sz w:val="32"/>
      <w:szCs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oc 1"/>
    <w:basedOn w:val="1"/>
    <w:next w:val="1"/>
    <w:semiHidden/>
    <w:unhideWhenUsed/>
    <w:qFormat/>
    <w:uiPriority w:val="39"/>
  </w:style>
  <w:style w:type="paragraph" w:styleId="7">
    <w:name w:val="toc 2"/>
    <w:basedOn w:val="1"/>
    <w:next w:val="1"/>
    <w:semiHidden/>
    <w:unhideWhenUsed/>
    <w:qFormat/>
    <w:uiPriority w:val="39"/>
    <w:pPr>
      <w:ind w:left="420" w:leftChars="200"/>
    </w:pPr>
  </w:style>
  <w:style w:type="paragraph" w:styleId="8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9">
    <w:name w:val="Title"/>
    <w:basedOn w:val="1"/>
    <w:next w:val="1"/>
    <w:qFormat/>
    <w:uiPriority w:val="9"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table" w:styleId="11">
    <w:name w:val="Table Grid"/>
    <w:basedOn w:val="10"/>
    <w:qFormat/>
    <w:uiPriority w:val="39"/>
    <w:tblPr>
      <w:tblBorders>
        <w:top w:val="single" w:color="CBCDD1" w:sz="6" w:space="0"/>
        <w:left w:val="single" w:color="CBCDD1" w:sz="6" w:space="0"/>
        <w:bottom w:val="single" w:color="CBCDD1" w:sz="6" w:space="0"/>
        <w:right w:val="single" w:color="CBCDD1" w:sz="6" w:space="0"/>
        <w:insideH w:val="single" w:color="CBCDD1" w:sz="6" w:space="0"/>
        <w:insideV w:val="single" w:color="CBCDD1" w:sz="6" w:space="0"/>
      </w:tblBorders>
    </w:tblPr>
    <w:tcPr>
      <w:vAlign w:val="center"/>
    </w:tcPr>
  </w:style>
  <w:style w:type="character" w:styleId="13">
    <w:name w:val="Hyperlink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melo-codeblock-Base-theme-char"/>
    <w:qFormat/>
    <w:uiPriority w:val="0"/>
    <w:rPr>
      <w:rFonts w:ascii="Monaco" w:hAnsi="Monaco" w:eastAsia="Monaco" w:cs="Monaco"/>
      <w:color w:val="000000"/>
      <w:sz w:val="21"/>
    </w:rPr>
  </w:style>
  <w:style w:type="paragraph" w:customStyle="1" w:styleId="15">
    <w:name w:val="melo-codeblock-Base-theme-para"/>
    <w:basedOn w:val="1"/>
    <w:qFormat/>
    <w:uiPriority w:val="0"/>
    <w:pPr>
      <w:spacing w:before="0" w:after="0" w:line="360" w:lineRule="auto"/>
    </w:pPr>
    <w:rPr>
      <w:rFonts w:ascii="Monaco" w:hAnsi="Monaco" w:eastAsia="Monaco" w:cs="Monaco"/>
      <w:color w:val="000000"/>
      <w:sz w:val="21"/>
    </w:rPr>
  </w:style>
  <w:style w:type="paragraph" w:customStyle="1" w:styleId="16">
    <w:name w:val="WPSOffice手动目录 1"/>
    <w:qFormat/>
    <w:uiPriority w:val="0"/>
    <w:pPr>
      <w:spacing w:after="200" w:line="276" w:lineRule="auto"/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7">
    <w:name w:val="WPSOffice手动目录 2"/>
    <w:qFormat/>
    <w:uiPriority w:val="0"/>
    <w:pPr>
      <w:spacing w:after="200" w:line="276" w:lineRule="auto"/>
      <w:ind w:leftChars="2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2.png"/><Relationship Id="rId3" Type="http://schemas.openxmlformats.org/officeDocument/2006/relationships/footnotes" Target="footnotes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jpe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4097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17</Pages>
  <Words>2617</Words>
  <Characters>3190</Characters>
  <Lines>0</Lines>
  <Paragraphs>0</Paragraphs>
  <TotalTime>1</TotalTime>
  <ScaleCrop>false</ScaleCrop>
  <LinksUpToDate>false</LinksUpToDate>
  <CharactersWithSpaces>3247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2023-07-15T18:44:00Z</dcterms:created>
  <dc:creator>86183</dc:creator>
  <cp:lastModifiedBy>Administrator</cp:lastModifiedBy>
  <dcterms:modified xsi:type="dcterms:W3CDTF">2023-09-13T13:49:51Z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6BB5BC982C2F4D25AE9D4C70549AAA10_13</vt:lpwstr>
  </property>
  <property fmtid="{D5CDD505-2E9C-101B-9397-08002B2CF9AE}" pid="3" name="KSOProductBuildVer">
    <vt:lpwstr>2052-11.1.0.14309</vt:lpwstr>
  </property>
</Properties>
</file>