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8"/>
          <w:sz w:val="32"/>
          <w:szCs w:val="32"/>
        </w:rPr>
      </w:pPr>
      <w:bookmarkStart w:id="34" w:name="_GoBack"/>
      <w:bookmarkEnd w:id="34"/>
    </w:p>
    <w:p>
      <w:pPr>
        <w:keepNext w:val="0"/>
        <w:keepLines w:val="0"/>
        <w:pageBreakBefore w:val="0"/>
        <w:widowControl w:val="0"/>
        <w:kinsoku/>
        <w:wordWrap/>
        <w:overflowPunct/>
        <w:topLinePunct w:val="0"/>
        <w:bidi w:val="0"/>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8"/>
          <w:sz w:val="32"/>
          <w:szCs w:val="32"/>
        </w:rPr>
      </w:pPr>
    </w:p>
    <w:p>
      <w:pPr>
        <w:keepNext w:val="0"/>
        <w:keepLines w:val="0"/>
        <w:pageBreakBefore w:val="0"/>
        <w:widowControl w:val="0"/>
        <w:kinsoku/>
        <w:wordWrap/>
        <w:overflowPunct/>
        <w:topLinePunct w:val="0"/>
        <w:bidi w:val="0"/>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8"/>
          <w:sz w:val="32"/>
          <w:szCs w:val="32"/>
        </w:rPr>
      </w:pPr>
    </w:p>
    <w:p>
      <w:pPr>
        <w:keepNext w:val="0"/>
        <w:keepLines w:val="0"/>
        <w:pageBreakBefore w:val="0"/>
        <w:widowControl w:val="0"/>
        <w:kinsoku/>
        <w:wordWrap/>
        <w:overflowPunct/>
        <w:topLinePunct w:val="0"/>
        <w:bidi w:val="0"/>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8"/>
          <w:sz w:val="32"/>
          <w:szCs w:val="32"/>
        </w:rPr>
      </w:pPr>
    </w:p>
    <w:p>
      <w:pPr>
        <w:keepNext w:val="0"/>
        <w:keepLines w:val="0"/>
        <w:pageBreakBefore w:val="0"/>
        <w:widowControl w:val="0"/>
        <w:kinsoku/>
        <w:wordWrap/>
        <w:overflowPunct/>
        <w:topLinePunct w:val="0"/>
        <w:bidi w:val="0"/>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8"/>
          <w:sz w:val="32"/>
          <w:szCs w:val="32"/>
        </w:rPr>
      </w:pPr>
    </w:p>
    <w:p>
      <w:pPr>
        <w:keepNext w:val="0"/>
        <w:keepLines w:val="0"/>
        <w:pageBreakBefore w:val="0"/>
        <w:widowControl w:val="0"/>
        <w:kinsoku/>
        <w:wordWrap/>
        <w:overflowPunct/>
        <w:topLinePunct w:val="0"/>
        <w:bidi w:val="0"/>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8"/>
          <w:sz w:val="32"/>
          <w:szCs w:val="32"/>
        </w:rPr>
      </w:pPr>
      <w:r>
        <w:rPr>
          <w:rFonts w:hint="default" w:ascii="Times New Roman" w:hAnsi="Times New Roman" w:eastAsia="仿宋_GB2312" w:cs="Times New Roman"/>
          <w:color w:val="auto"/>
          <w:spacing w:val="8"/>
          <w:sz w:val="32"/>
          <w:szCs w:val="32"/>
        </w:rPr>
        <w:t>柳南</w:t>
      </w:r>
      <w:r>
        <w:rPr>
          <w:rFonts w:hint="eastAsia" w:ascii="Times New Roman" w:hAnsi="Times New Roman" w:eastAsia="仿宋_GB2312" w:cs="Times New Roman"/>
          <w:color w:val="auto"/>
          <w:spacing w:val="8"/>
          <w:sz w:val="32"/>
          <w:szCs w:val="32"/>
          <w:lang w:val="en-US" w:eastAsia="zh-CN"/>
        </w:rPr>
        <w:t>政办</w:t>
      </w:r>
      <w:r>
        <w:rPr>
          <w:rFonts w:hint="default" w:ascii="Times New Roman" w:hAnsi="Times New Roman" w:eastAsia="仿宋_GB2312" w:cs="Times New Roman"/>
          <w:color w:val="auto"/>
          <w:spacing w:val="8"/>
          <w:sz w:val="32"/>
          <w:szCs w:val="32"/>
        </w:rPr>
        <w:t>〔20</w:t>
      </w:r>
      <w:r>
        <w:rPr>
          <w:rFonts w:hint="default" w:ascii="Times New Roman" w:hAnsi="Times New Roman" w:eastAsia="仿宋_GB2312" w:cs="Times New Roman"/>
          <w:color w:val="auto"/>
          <w:spacing w:val="8"/>
          <w:sz w:val="32"/>
          <w:szCs w:val="32"/>
          <w:lang w:val="en-US" w:eastAsia="zh-CN"/>
        </w:rPr>
        <w:t>23</w:t>
      </w:r>
      <w:r>
        <w:rPr>
          <w:rFonts w:hint="default" w:ascii="Times New Roman" w:hAnsi="Times New Roman" w:eastAsia="仿宋_GB2312" w:cs="Times New Roman"/>
          <w:color w:val="auto"/>
          <w:spacing w:val="8"/>
          <w:sz w:val="32"/>
          <w:szCs w:val="32"/>
        </w:rPr>
        <w:t>〕</w:t>
      </w:r>
      <w:r>
        <w:rPr>
          <w:rFonts w:hint="eastAsia" w:ascii="Times New Roman" w:hAnsi="Times New Roman" w:eastAsia="仿宋_GB2312" w:cs="Times New Roman"/>
          <w:color w:val="auto"/>
          <w:spacing w:val="8"/>
          <w:sz w:val="32"/>
          <w:szCs w:val="32"/>
          <w:lang w:val="en-US" w:eastAsia="zh-CN"/>
        </w:rPr>
        <w:t>21</w:t>
      </w:r>
      <w:r>
        <w:rPr>
          <w:rFonts w:hint="default" w:ascii="Times New Roman" w:hAnsi="Times New Roman" w:eastAsia="仿宋_GB2312" w:cs="Times New Roman"/>
          <w:color w:val="auto"/>
          <w:spacing w:val="8"/>
          <w:sz w:val="32"/>
          <w:szCs w:val="32"/>
        </w:rPr>
        <w:t>号</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8"/>
          <w:sz w:val="32"/>
          <w:szCs w:val="32"/>
          <w:lang w:val="zh-CN"/>
        </w:rPr>
      </w:pPr>
    </w:p>
    <w:p>
      <w:pPr>
        <w:pStyle w:val="2"/>
        <w:keepNext w:val="0"/>
        <w:keepLines w:val="0"/>
        <w:pageBreakBefore w:val="0"/>
        <w:widowControl w:val="0"/>
        <w:kinsoku/>
        <w:wordWrap/>
        <w:overflowPunct/>
        <w:topLinePunct w:val="0"/>
        <w:bidi w:val="0"/>
        <w:snapToGrid/>
        <w:spacing w:line="540" w:lineRule="exact"/>
        <w:ind w:left="0" w:leftChars="0" w:right="0" w:rightChars="0" w:firstLine="0" w:firstLineChars="0"/>
        <w:jc w:val="center"/>
        <w:textAlignment w:val="auto"/>
        <w:rPr>
          <w:rFonts w:hint="default"/>
          <w:lang w:val="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000000"/>
          <w:spacing w:val="0"/>
          <w:sz w:val="44"/>
          <w:szCs w:val="44"/>
          <w:highlight w:val="none"/>
          <w:lang w:val="en-US" w:eastAsia="zh-CN"/>
        </w:rPr>
      </w:pPr>
      <w:r>
        <w:rPr>
          <w:rFonts w:hint="eastAsia" w:ascii="Times New Roman" w:hAnsi="Times New Roman" w:eastAsia="方正小标宋简体" w:cs="Times New Roman"/>
          <w:color w:val="000000"/>
          <w:spacing w:val="0"/>
          <w:sz w:val="44"/>
          <w:szCs w:val="44"/>
          <w:highlight w:val="none"/>
          <w:lang w:val="en-US" w:eastAsia="zh-CN"/>
        </w:rPr>
        <w:t>柳州市</w:t>
      </w:r>
      <w:r>
        <w:rPr>
          <w:rFonts w:hint="default" w:ascii="Times New Roman" w:hAnsi="Times New Roman" w:eastAsia="方正小标宋简体" w:cs="Times New Roman"/>
          <w:color w:val="000000"/>
          <w:spacing w:val="0"/>
          <w:sz w:val="44"/>
          <w:szCs w:val="44"/>
          <w:highlight w:val="none"/>
          <w:lang w:val="en-US" w:eastAsia="zh-CN"/>
        </w:rPr>
        <w:t>柳南区人民政府</w:t>
      </w:r>
      <w:r>
        <w:rPr>
          <w:rFonts w:hint="eastAsia" w:ascii="Times New Roman" w:hAnsi="Times New Roman" w:eastAsia="方正小标宋简体" w:cs="Times New Roman"/>
          <w:color w:val="000000"/>
          <w:spacing w:val="0"/>
          <w:sz w:val="44"/>
          <w:szCs w:val="44"/>
          <w:highlight w:val="none"/>
          <w:lang w:val="en-US" w:eastAsia="zh-CN"/>
        </w:rPr>
        <w:t>办公室关于印发柳南区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pacing w:val="0"/>
          <w:sz w:val="44"/>
          <w:szCs w:val="44"/>
          <w:highlight w:val="none"/>
          <w:lang w:val="en-US" w:eastAsia="zh-CN"/>
        </w:rPr>
      </w:pPr>
      <w:r>
        <w:rPr>
          <w:rFonts w:hint="eastAsia" w:ascii="Times New Roman" w:hAnsi="Times New Roman" w:eastAsia="方正小标宋简体" w:cs="Times New Roman"/>
          <w:color w:val="000000"/>
          <w:spacing w:val="0"/>
          <w:sz w:val="44"/>
          <w:szCs w:val="44"/>
          <w:highlight w:val="none"/>
          <w:lang w:val="en-US" w:eastAsia="zh-CN"/>
        </w:rPr>
        <w:t>“十四五”规划实施中期评估工作方案的通知</w:t>
      </w:r>
    </w:p>
    <w:p>
      <w:pPr>
        <w:keepNext w:val="0"/>
        <w:keepLines w:val="0"/>
        <w:pageBreakBefore w:val="0"/>
        <w:widowControl w:val="0"/>
        <w:kinsoku/>
        <w:wordWrap/>
        <w:overflowPunct/>
        <w:topLinePunct w:val="0"/>
        <w:bidi w:val="0"/>
        <w:snapToGrid/>
        <w:spacing w:line="540" w:lineRule="exact"/>
        <w:ind w:left="0" w:leftChars="0" w:right="0" w:rightChars="0"/>
        <w:textAlignment w:val="auto"/>
        <w:rPr>
          <w:rFonts w:hint="default" w:ascii="Times New Roman" w:hAnsi="Times New Roman" w:eastAsia="仿宋_GB2312" w:cs="Times New Roman"/>
          <w:spacing w:val="0"/>
          <w:sz w:val="30"/>
          <w:szCs w:val="30"/>
        </w:rPr>
      </w:pPr>
    </w:p>
    <w:p>
      <w:pPr>
        <w:keepNext w:val="0"/>
        <w:keepLines w:val="0"/>
        <w:pageBreakBefore w:val="0"/>
        <w:widowControl w:val="0"/>
        <w:kinsoku/>
        <w:wordWrap/>
        <w:overflowPunct/>
        <w:topLinePunct w:val="0"/>
        <w:bidi w:val="0"/>
        <w:snapToGrid/>
        <w:spacing w:line="540" w:lineRule="exact"/>
        <w:ind w:left="0" w:leftChars="0" w:right="0" w:rightChars="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镇</w:t>
      </w:r>
      <w:r>
        <w:rPr>
          <w:rFonts w:hint="default" w:ascii="Times New Roman" w:hAnsi="Times New Roman" w:eastAsia="仿宋_GB2312" w:cs="Times New Roman"/>
          <w:sz w:val="32"/>
          <w:szCs w:val="32"/>
          <w:lang w:val="en-US" w:eastAsia="zh-CN"/>
        </w:rPr>
        <w:t>人民</w:t>
      </w:r>
      <w:r>
        <w:rPr>
          <w:rFonts w:hint="default" w:ascii="Times New Roman" w:hAnsi="Times New Roman" w:eastAsia="仿宋_GB2312" w:cs="Times New Roman"/>
          <w:sz w:val="32"/>
          <w:szCs w:val="32"/>
        </w:rPr>
        <w:t>政府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街道办事处，区</w:t>
      </w:r>
      <w:r>
        <w:rPr>
          <w:rFonts w:hint="default" w:ascii="Times New Roman" w:hAnsi="Times New Roman" w:eastAsia="仿宋_GB2312" w:cs="Times New Roman"/>
          <w:sz w:val="32"/>
          <w:szCs w:val="32"/>
          <w:lang w:val="en-US" w:eastAsia="zh-CN"/>
        </w:rPr>
        <w:t>人民政府有关部门</w:t>
      </w:r>
      <w:r>
        <w:rPr>
          <w:rFonts w:hint="default" w:ascii="Times New Roman" w:hAnsi="Times New Roman" w:eastAsia="仿宋_GB2312" w:cs="Times New Roman"/>
          <w:sz w:val="32"/>
          <w:szCs w:val="32"/>
        </w:rPr>
        <w:t>，各有关单位：</w:t>
      </w:r>
    </w:p>
    <w:p>
      <w:pPr>
        <w:keepNext w:val="0"/>
        <w:keepLines w:val="0"/>
        <w:pageBreakBefore w:val="0"/>
        <w:kinsoku/>
        <w:wordWrap/>
        <w:overflowPunct/>
        <w:topLinePunct w:val="0"/>
        <w:bidi w:val="0"/>
        <w:snapToGrid/>
        <w:spacing w:line="540" w:lineRule="exact"/>
        <w:ind w:left="0" w:leftChars="0" w:right="0" w:righ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《柳南区“十四五”规划实施中期评估工作方案》已经区人民政府同意，现印发给你们，请认真贯彻执行。</w:t>
      </w:r>
    </w:p>
    <w:p>
      <w:pPr>
        <w:pStyle w:val="2"/>
        <w:keepNext w:val="0"/>
        <w:keepLines w:val="0"/>
        <w:pageBreakBefore w:val="0"/>
        <w:kinsoku/>
        <w:wordWrap/>
        <w:overflowPunct/>
        <w:topLinePunct w:val="0"/>
        <w:bidi w:val="0"/>
        <w:snapToGrid/>
        <w:spacing w:line="540" w:lineRule="exact"/>
        <w:ind w:left="0" w:leftChars="0" w:right="0" w:rightChars="0"/>
        <w:textAlignment w:val="auto"/>
        <w:rPr>
          <w:rFonts w:hint="eastAsia" w:ascii="Times New Roman" w:hAnsi="Times New Roman" w:eastAsia="仿宋_GB2312" w:cs="Times New Roman"/>
          <w:color w:val="auto"/>
          <w:sz w:val="32"/>
          <w:szCs w:val="32"/>
          <w:lang w:val="en-US" w:eastAsia="zh-CN"/>
        </w:rPr>
      </w:pPr>
    </w:p>
    <w:p>
      <w:pPr>
        <w:rPr>
          <w:rFonts w:hint="eastAsia"/>
          <w:lang w:val="en-US" w:eastAsia="zh-CN"/>
        </w:rPr>
      </w:pPr>
    </w:p>
    <w:p>
      <w:pPr>
        <w:keepNext w:val="0"/>
        <w:keepLines w:val="0"/>
        <w:pageBreakBefore w:val="0"/>
        <w:kinsoku/>
        <w:wordWrap/>
        <w:overflowPunct/>
        <w:topLinePunct w:val="0"/>
        <w:bidi w:val="0"/>
        <w:snapToGrid/>
        <w:spacing w:line="540" w:lineRule="exact"/>
        <w:ind w:left="0" w:leftChars="0" w:right="0" w:rightChars="0"/>
        <w:jc w:val="center"/>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柳州市柳南区人民政府办公室</w:t>
      </w:r>
    </w:p>
    <w:p>
      <w:pPr>
        <w:pStyle w:val="2"/>
        <w:keepNext w:val="0"/>
        <w:keepLines w:val="0"/>
        <w:pageBreakBefore w:val="0"/>
        <w:kinsoku/>
        <w:wordWrap/>
        <w:overflowPunct/>
        <w:topLinePunct w:val="0"/>
        <w:bidi w:val="0"/>
        <w:snapToGrid/>
        <w:spacing w:line="540" w:lineRule="exact"/>
        <w:ind w:left="0" w:leftChars="0" w:right="0" w:rightChars="0"/>
        <w:jc w:val="center"/>
        <w:textAlignment w:val="auto"/>
        <w:rPr>
          <w:rFonts w:hint="default"/>
          <w:lang w:val="en-US"/>
        </w:rPr>
      </w:pPr>
      <w:r>
        <w:rPr>
          <w:rFonts w:hint="eastAsia" w:ascii="Times New Roman" w:hAnsi="Times New Roman" w:eastAsia="仿宋_GB2312" w:cs="Times New Roman"/>
          <w:color w:val="auto"/>
          <w:sz w:val="32"/>
          <w:szCs w:val="32"/>
          <w:lang w:val="en-US" w:eastAsia="zh-CN"/>
        </w:rPr>
        <w:t xml:space="preserve">                        2023年8月23日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40" w:lineRule="exact"/>
        <w:ind w:left="0" w:leftChars="0" w:right="0" w:rightChars="0"/>
        <w:jc w:val="right"/>
        <w:textAlignment w:val="auto"/>
        <w:rPr>
          <w:rFonts w:hint="eastAsia" w:ascii="宋体" w:hAnsi="宋体" w:eastAsia="宋体" w:cs="宋体"/>
          <w:b/>
          <w:bCs/>
          <w:i w:val="0"/>
          <w:iCs w:val="0"/>
          <w:caps w:val="0"/>
          <w:color w:val="3D3D3D"/>
          <w:spacing w:val="0"/>
          <w:sz w:val="44"/>
          <w:szCs w:val="44"/>
          <w:u w:val="none"/>
          <w:lang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540" w:lineRule="exact"/>
        <w:ind w:left="0" w:leftChars="0" w:right="0" w:rightChars="0"/>
        <w:jc w:val="center"/>
        <w:textAlignment w:val="auto"/>
        <w:rPr>
          <w:rFonts w:hint="eastAsia" w:ascii="宋体" w:hAnsi="宋体" w:eastAsia="宋体" w:cs="宋体"/>
          <w:b/>
          <w:bCs/>
          <w:i w:val="0"/>
          <w:iCs w:val="0"/>
          <w:caps w:val="0"/>
          <w:color w:val="3D3D3D"/>
          <w:spacing w:val="0"/>
          <w:sz w:val="44"/>
          <w:szCs w:val="44"/>
          <w:u w:val="none"/>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rPr>
          <w:rFonts w:hint="eastAsia" w:ascii="宋体" w:hAnsi="宋体" w:eastAsia="宋体" w:cs="宋体"/>
          <w:b/>
          <w:bCs/>
          <w:i w:val="0"/>
          <w:iCs w:val="0"/>
          <w:caps w:val="0"/>
          <w:color w:val="3D3D3D"/>
          <w:spacing w:val="0"/>
          <w:sz w:val="44"/>
          <w:szCs w:val="44"/>
          <w:u w:val="none"/>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hint="eastAsia" w:ascii="宋体" w:hAnsi="宋体" w:eastAsia="宋体" w:cs="宋体"/>
          <w:b/>
          <w:bCs/>
          <w:i w:val="0"/>
          <w:iCs w:val="0"/>
          <w:caps w:val="0"/>
          <w:color w:val="3D3D3D"/>
          <w:spacing w:val="0"/>
          <w:sz w:val="44"/>
          <w:szCs w:val="44"/>
          <w:u w:val="none"/>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hint="eastAsia" w:ascii="宋体" w:hAnsi="宋体" w:eastAsia="宋体" w:cs="宋体"/>
          <w:b/>
          <w:bCs/>
          <w:i w:val="0"/>
          <w:iCs w:val="0"/>
          <w:caps w:val="0"/>
          <w:color w:val="3D3D3D"/>
          <w:spacing w:val="0"/>
          <w:sz w:val="44"/>
          <w:szCs w:val="44"/>
          <w:u w:val="none"/>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auto"/>
          <w:spacing w:val="-17"/>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auto"/>
          <w:spacing w:val="-17"/>
          <w:sz w:val="44"/>
          <w:szCs w:val="44"/>
          <w:highlight w:val="none"/>
          <w:lang w:val="en-US" w:eastAsia="zh-CN"/>
        </w:rPr>
      </w:pPr>
      <w:r>
        <w:rPr>
          <w:rFonts w:hint="eastAsia" w:ascii="Times New Roman" w:hAnsi="Times New Roman" w:eastAsia="方正小标宋简体" w:cs="Times New Roman"/>
          <w:color w:val="auto"/>
          <w:spacing w:val="-17"/>
          <w:sz w:val="44"/>
          <w:szCs w:val="44"/>
          <w:highlight w:val="none"/>
          <w:lang w:val="en-US" w:eastAsia="zh-CN"/>
        </w:rPr>
        <w:t>柳南区“十四五”规划实施</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auto"/>
          <w:spacing w:val="-17"/>
          <w:sz w:val="44"/>
          <w:szCs w:val="44"/>
          <w:highlight w:val="none"/>
          <w:lang w:val="en-US" w:eastAsia="zh-CN"/>
        </w:rPr>
      </w:pPr>
      <w:r>
        <w:rPr>
          <w:rFonts w:hint="eastAsia" w:ascii="Times New Roman" w:hAnsi="Times New Roman" w:eastAsia="方正小标宋简体" w:cs="Times New Roman"/>
          <w:color w:val="auto"/>
          <w:spacing w:val="-17"/>
          <w:sz w:val="44"/>
          <w:szCs w:val="44"/>
          <w:highlight w:val="none"/>
          <w:lang w:val="en-US" w:eastAsia="zh-CN"/>
        </w:rPr>
        <w:t>中期评估工作方案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0" w:firstLineChars="0"/>
        <w:jc w:val="center"/>
        <w:textAlignment w:val="auto"/>
        <w:outlineLvl w:val="9"/>
        <w:rPr>
          <w:rFonts w:hint="eastAsia" w:ascii="仿宋" w:hAnsi="仿宋" w:eastAsia="仿宋" w:cs="仿宋"/>
          <w:i w:val="0"/>
          <w:iCs w:val="0"/>
          <w:caps w:val="0"/>
          <w:color w:val="auto"/>
          <w:spacing w:val="0"/>
          <w:sz w:val="32"/>
          <w:szCs w:val="32"/>
          <w:u w:val="none"/>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default" w:ascii="Times New Roman" w:hAnsi="Times New Roman" w:eastAsia="仿宋_GB2312" w:cs="Times New Roman"/>
          <w:b w:val="0"/>
          <w:bCs w:val="0"/>
          <w:i w:val="0"/>
          <w:iCs w:val="0"/>
          <w:caps w:val="0"/>
          <w:color w:val="auto"/>
          <w:spacing w:val="0"/>
          <w:sz w:val="32"/>
          <w:szCs w:val="32"/>
          <w:u w:val="none"/>
        </w:rPr>
        <w:t>2023年是</w:t>
      </w:r>
      <w:r>
        <w:rPr>
          <w:rFonts w:hint="eastAsia" w:ascii="仿宋_GB2312" w:hAnsi="仿宋_GB2312" w:eastAsia="仿宋_GB2312" w:cs="仿宋_GB2312"/>
          <w:b w:val="0"/>
          <w:bCs w:val="0"/>
          <w:i w:val="0"/>
          <w:iCs w:val="0"/>
          <w:caps w:val="0"/>
          <w:color w:val="auto"/>
          <w:spacing w:val="0"/>
          <w:sz w:val="32"/>
          <w:szCs w:val="32"/>
          <w:u w:val="none"/>
        </w:rPr>
        <w:t>贯彻党的二十大精神的开局之年，是落实习近平总书记对广西“五个更大</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重要要求的起步之年，是实施</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十四五”规划承上启下的关键一年。为切实做好“十四五”规划中期评估工作，根据《国家发展改革委关于开展“十四五”规划实施中期评估工作的通知》，以及</w:t>
      </w:r>
      <w:r>
        <w:rPr>
          <w:rFonts w:hint="eastAsia" w:ascii="仿宋_GB2312" w:hAnsi="仿宋_GB2312" w:eastAsia="仿宋_GB2312" w:cs="仿宋_GB2312"/>
          <w:b w:val="0"/>
          <w:bCs w:val="0"/>
          <w:i w:val="0"/>
          <w:iCs w:val="0"/>
          <w:caps w:val="0"/>
          <w:color w:val="auto"/>
          <w:spacing w:val="0"/>
          <w:sz w:val="32"/>
          <w:szCs w:val="32"/>
          <w:u w:val="none"/>
          <w:lang w:val="en-US" w:eastAsia="zh-CN"/>
        </w:rPr>
        <w:t>自治区党委、</w:t>
      </w:r>
      <w:r>
        <w:rPr>
          <w:rFonts w:hint="eastAsia" w:ascii="仿宋_GB2312" w:hAnsi="仿宋_GB2312" w:eastAsia="仿宋_GB2312" w:cs="仿宋_GB2312"/>
          <w:b w:val="0"/>
          <w:bCs w:val="0"/>
          <w:i w:val="0"/>
          <w:iCs w:val="0"/>
          <w:caps w:val="0"/>
          <w:color w:val="auto"/>
          <w:spacing w:val="0"/>
          <w:sz w:val="32"/>
          <w:szCs w:val="32"/>
          <w:u w:val="none"/>
        </w:rPr>
        <w:t>政府</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lang w:val="en-US" w:eastAsia="zh-CN"/>
        </w:rPr>
        <w:t>柳州</w:t>
      </w:r>
      <w:r>
        <w:rPr>
          <w:rFonts w:hint="eastAsia" w:ascii="仿宋_GB2312" w:hAnsi="仿宋_GB2312" w:eastAsia="仿宋_GB2312" w:cs="仿宋_GB2312"/>
          <w:b w:val="0"/>
          <w:bCs w:val="0"/>
          <w:i w:val="0"/>
          <w:iCs w:val="0"/>
          <w:caps w:val="0"/>
          <w:color w:val="auto"/>
          <w:spacing w:val="0"/>
          <w:sz w:val="32"/>
          <w:szCs w:val="32"/>
          <w:u w:val="none"/>
        </w:rPr>
        <w:t>市委</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市政府有关部署要求，经</w:t>
      </w:r>
      <w:r>
        <w:rPr>
          <w:rFonts w:hint="eastAsia" w:ascii="仿宋_GB2312" w:hAnsi="仿宋_GB2312" w:eastAsia="仿宋_GB2312" w:cs="仿宋_GB2312"/>
          <w:b w:val="0"/>
          <w:bCs w:val="0"/>
          <w:i w:val="0"/>
          <w:iCs w:val="0"/>
          <w:caps w:val="0"/>
          <w:color w:val="auto"/>
          <w:spacing w:val="0"/>
          <w:sz w:val="32"/>
          <w:szCs w:val="32"/>
          <w:u w:val="none"/>
          <w:lang w:eastAsia="zh-CN"/>
        </w:rPr>
        <w:t>区</w:t>
      </w:r>
      <w:r>
        <w:rPr>
          <w:rFonts w:hint="eastAsia" w:ascii="仿宋_GB2312" w:hAnsi="仿宋_GB2312" w:eastAsia="仿宋_GB2312" w:cs="仿宋_GB2312"/>
          <w:b w:val="0"/>
          <w:bCs w:val="0"/>
          <w:i w:val="0"/>
          <w:iCs w:val="0"/>
          <w:caps w:val="0"/>
          <w:color w:val="auto"/>
          <w:spacing w:val="0"/>
          <w:sz w:val="32"/>
          <w:szCs w:val="32"/>
          <w:u w:val="none"/>
        </w:rPr>
        <w:t>政府同意，决定在全</w:t>
      </w:r>
      <w:r>
        <w:rPr>
          <w:rFonts w:hint="eastAsia" w:ascii="仿宋_GB2312" w:hAnsi="仿宋_GB2312" w:eastAsia="仿宋_GB2312" w:cs="仿宋_GB2312"/>
          <w:b w:val="0"/>
          <w:bCs w:val="0"/>
          <w:i w:val="0"/>
          <w:iCs w:val="0"/>
          <w:caps w:val="0"/>
          <w:color w:val="auto"/>
          <w:spacing w:val="0"/>
          <w:sz w:val="32"/>
          <w:szCs w:val="32"/>
          <w:u w:val="none"/>
          <w:lang w:eastAsia="zh-CN"/>
        </w:rPr>
        <w:t>区</w:t>
      </w:r>
      <w:r>
        <w:rPr>
          <w:rFonts w:hint="eastAsia" w:ascii="仿宋_GB2312" w:hAnsi="仿宋_GB2312" w:eastAsia="仿宋_GB2312" w:cs="仿宋_GB2312"/>
          <w:b w:val="0"/>
          <w:bCs w:val="0"/>
          <w:i w:val="0"/>
          <w:iCs w:val="0"/>
          <w:caps w:val="0"/>
          <w:color w:val="auto"/>
          <w:spacing w:val="0"/>
          <w:sz w:val="32"/>
          <w:szCs w:val="32"/>
          <w:u w:val="none"/>
        </w:rPr>
        <w:t>开展“十四五”规划中期评估工作。现将有关事项通知如下：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rPr>
        <w:t>一、总体要求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坚持以习近平新时代中国特色社会主义思想为指导，全面贯彻落实党的二十大精神，认真学习贯彻习近平总书记对广西</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五个更大</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重要要求、视察广西</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default" w:ascii="Times New Roman" w:hAnsi="Times New Roman" w:eastAsia="仿宋_GB2312" w:cs="Times New Roman"/>
          <w:b w:val="0"/>
          <w:bCs w:val="0"/>
          <w:i w:val="0"/>
          <w:iCs w:val="0"/>
          <w:caps w:val="0"/>
          <w:color w:val="auto"/>
          <w:spacing w:val="0"/>
          <w:sz w:val="32"/>
          <w:szCs w:val="32"/>
          <w:u w:val="none"/>
        </w:rPr>
        <w:t>4·27</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重要讲话和对</w:t>
      </w:r>
      <w:r>
        <w:rPr>
          <w:rFonts w:hint="eastAsia" w:ascii="仿宋_GB2312" w:hAnsi="仿宋_GB2312" w:eastAsia="仿宋_GB2312" w:cs="仿宋_GB2312"/>
          <w:b w:val="0"/>
          <w:bCs w:val="0"/>
          <w:i w:val="0"/>
          <w:iCs w:val="0"/>
          <w:caps w:val="0"/>
          <w:color w:val="auto"/>
          <w:spacing w:val="0"/>
          <w:sz w:val="32"/>
          <w:szCs w:val="32"/>
          <w:u w:val="none"/>
          <w:lang w:val="en-US" w:eastAsia="zh-CN"/>
        </w:rPr>
        <w:t>柳州</w:t>
      </w:r>
      <w:r>
        <w:rPr>
          <w:rFonts w:hint="eastAsia" w:ascii="仿宋_GB2312" w:hAnsi="仿宋_GB2312" w:eastAsia="仿宋_GB2312" w:cs="仿宋_GB2312"/>
          <w:b w:val="0"/>
          <w:bCs w:val="0"/>
          <w:i w:val="0"/>
          <w:iCs w:val="0"/>
          <w:caps w:val="0"/>
          <w:color w:val="auto"/>
          <w:spacing w:val="0"/>
          <w:sz w:val="32"/>
          <w:szCs w:val="32"/>
          <w:u w:val="none"/>
        </w:rPr>
        <w:t>的重要指示精神，全面落实</w:t>
      </w:r>
      <w:r>
        <w:rPr>
          <w:rFonts w:hint="eastAsia" w:ascii="仿宋_GB2312" w:hAnsi="仿宋_GB2312" w:eastAsia="仿宋_GB2312" w:cs="仿宋_GB2312"/>
          <w:b w:val="0"/>
          <w:bCs w:val="0"/>
          <w:i w:val="0"/>
          <w:iCs w:val="0"/>
          <w:caps w:val="0"/>
          <w:color w:val="auto"/>
          <w:spacing w:val="0"/>
          <w:sz w:val="32"/>
          <w:szCs w:val="32"/>
          <w:u w:val="none"/>
          <w:lang w:eastAsia="zh-CN"/>
        </w:rPr>
        <w:t>自治区党委、政府，</w:t>
      </w:r>
      <w:r>
        <w:rPr>
          <w:rFonts w:hint="eastAsia" w:ascii="仿宋_GB2312" w:hAnsi="仿宋_GB2312" w:eastAsia="仿宋_GB2312" w:cs="仿宋_GB2312"/>
          <w:b w:val="0"/>
          <w:bCs w:val="0"/>
          <w:i w:val="0"/>
          <w:iCs w:val="0"/>
          <w:caps w:val="0"/>
          <w:color w:val="auto"/>
          <w:spacing w:val="0"/>
          <w:sz w:val="32"/>
          <w:szCs w:val="32"/>
          <w:u w:val="none"/>
          <w:lang w:val="en-US" w:eastAsia="zh-CN"/>
        </w:rPr>
        <w:t>柳州</w:t>
      </w:r>
      <w:r>
        <w:rPr>
          <w:rFonts w:hint="eastAsia" w:ascii="仿宋_GB2312" w:hAnsi="仿宋_GB2312" w:eastAsia="仿宋_GB2312" w:cs="仿宋_GB2312"/>
          <w:b w:val="0"/>
          <w:bCs w:val="0"/>
          <w:i w:val="0"/>
          <w:iCs w:val="0"/>
          <w:caps w:val="0"/>
          <w:color w:val="auto"/>
          <w:spacing w:val="0"/>
          <w:sz w:val="32"/>
          <w:szCs w:val="32"/>
          <w:u w:val="none"/>
        </w:rPr>
        <w:t>市委</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市政府系列决策部署，围绕</w:t>
      </w:r>
      <w:r>
        <w:rPr>
          <w:rFonts w:hint="eastAsia" w:ascii="仿宋_GB2312" w:hAnsi="仿宋_GB2312" w:eastAsia="仿宋_GB2312" w:cs="仿宋_GB2312"/>
          <w:b w:val="0"/>
          <w:bCs w:val="0"/>
          <w:i w:val="0"/>
          <w:iCs w:val="0"/>
          <w:caps w:val="0"/>
          <w:color w:val="auto"/>
          <w:spacing w:val="0"/>
          <w:sz w:val="32"/>
          <w:szCs w:val="32"/>
          <w:u w:val="none"/>
          <w:lang w:eastAsia="zh-CN"/>
        </w:rPr>
        <w:t>区</w:t>
      </w:r>
      <w:r>
        <w:rPr>
          <w:rFonts w:hint="eastAsia" w:ascii="仿宋_GB2312" w:hAnsi="仿宋_GB2312" w:eastAsia="仿宋_GB2312" w:cs="仿宋_GB2312"/>
          <w:b w:val="0"/>
          <w:bCs w:val="0"/>
          <w:i w:val="0"/>
          <w:iCs w:val="0"/>
          <w:caps w:val="0"/>
          <w:color w:val="auto"/>
          <w:spacing w:val="0"/>
          <w:sz w:val="32"/>
          <w:szCs w:val="32"/>
          <w:u w:val="none"/>
        </w:rPr>
        <w:t>“十四五”规划提出的奋斗目标、战略重点和任务举措，坚持目标导向、问题导向和效果导向，全面评价“十四五”规划实施取得的成效，总结推进规划实施的主要亮点、经验做法，深入分析存在的主要问题、深层原因，并结合未来五年我</w:t>
      </w:r>
      <w:r>
        <w:rPr>
          <w:rFonts w:hint="eastAsia" w:ascii="仿宋_GB2312" w:hAnsi="仿宋_GB2312" w:eastAsia="仿宋_GB2312" w:cs="仿宋_GB2312"/>
          <w:b w:val="0"/>
          <w:bCs w:val="0"/>
          <w:i w:val="0"/>
          <w:iCs w:val="0"/>
          <w:caps w:val="0"/>
          <w:color w:val="auto"/>
          <w:spacing w:val="0"/>
          <w:sz w:val="32"/>
          <w:szCs w:val="32"/>
          <w:u w:val="none"/>
          <w:lang w:eastAsia="zh-CN"/>
        </w:rPr>
        <w:t>区</w:t>
      </w:r>
      <w:r>
        <w:rPr>
          <w:rFonts w:hint="eastAsia" w:ascii="仿宋_GB2312" w:hAnsi="仿宋_GB2312" w:eastAsia="仿宋_GB2312" w:cs="仿宋_GB2312"/>
          <w:b w:val="0"/>
          <w:bCs w:val="0"/>
          <w:i w:val="0"/>
          <w:iCs w:val="0"/>
          <w:caps w:val="0"/>
          <w:color w:val="auto"/>
          <w:spacing w:val="0"/>
          <w:sz w:val="32"/>
          <w:szCs w:val="32"/>
          <w:u w:val="none"/>
        </w:rPr>
        <w:t>高质量发展的主攻方向和工作重点，提出优化调整规划实施的对策建议，确保</w:t>
      </w:r>
      <w:r>
        <w:rPr>
          <w:rFonts w:hint="eastAsia" w:ascii="仿宋_GB2312" w:hAnsi="仿宋_GB2312" w:eastAsia="仿宋_GB2312" w:cs="仿宋_GB2312"/>
          <w:b w:val="0"/>
          <w:bCs w:val="0"/>
          <w:i w:val="0"/>
          <w:iCs w:val="0"/>
          <w:caps w:val="0"/>
          <w:color w:val="auto"/>
          <w:spacing w:val="0"/>
          <w:sz w:val="32"/>
          <w:szCs w:val="32"/>
          <w:u w:val="none"/>
          <w:lang w:eastAsia="zh-CN"/>
        </w:rPr>
        <w:t>区</w:t>
      </w:r>
      <w:r>
        <w:rPr>
          <w:rFonts w:hint="eastAsia" w:ascii="仿宋_GB2312" w:hAnsi="仿宋_GB2312" w:eastAsia="仿宋_GB2312" w:cs="仿宋_GB2312"/>
          <w:b w:val="0"/>
          <w:bCs w:val="0"/>
          <w:i w:val="0"/>
          <w:iCs w:val="0"/>
          <w:caps w:val="0"/>
          <w:color w:val="auto"/>
          <w:spacing w:val="0"/>
          <w:sz w:val="32"/>
          <w:szCs w:val="32"/>
          <w:u w:val="none"/>
        </w:rPr>
        <w:t>“十四五”规划提出的各项目标任务顺利完成。</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开展中期评估必须遵循以下原则：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——系统全面。深入评估统筹推进</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五位一体</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总体布局、协调推进</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四个全面</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战略布局的情况，全面评估</w:t>
      </w:r>
      <w:r>
        <w:rPr>
          <w:rFonts w:hint="eastAsia" w:ascii="仿宋_GB2312" w:hAnsi="仿宋_GB2312" w:eastAsia="仿宋_GB2312" w:cs="仿宋_GB2312"/>
          <w:b w:val="0"/>
          <w:bCs w:val="0"/>
          <w:i w:val="0"/>
          <w:iCs w:val="0"/>
          <w:caps w:val="0"/>
          <w:color w:val="auto"/>
          <w:spacing w:val="0"/>
          <w:sz w:val="32"/>
          <w:szCs w:val="32"/>
          <w:u w:val="none"/>
          <w:lang w:eastAsia="zh-CN"/>
        </w:rPr>
        <w:t>我区“十四五”规划</w:t>
      </w:r>
      <w:r>
        <w:rPr>
          <w:rFonts w:hint="eastAsia" w:ascii="仿宋_GB2312" w:hAnsi="仿宋_GB2312" w:eastAsia="仿宋_GB2312" w:cs="仿宋_GB2312"/>
          <w:b w:val="0"/>
          <w:bCs w:val="0"/>
          <w:i w:val="0"/>
          <w:iCs w:val="0"/>
          <w:caps w:val="0"/>
          <w:color w:val="auto"/>
          <w:spacing w:val="0"/>
          <w:sz w:val="32"/>
          <w:szCs w:val="32"/>
          <w:u w:val="none"/>
        </w:rPr>
        <w:t>明确的目标任务推进情况，统筹把握好全局和局部、当前和长远、国内和国际、宏观和微观、主要矛盾和次要矛盾、特殊和一般的关系，以更高站位、更宽视角开展评估工作。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——突出重点。聚焦总目标和具体目标实现情况，主要任务、重大改革举措、重大工程项目推进情况，特别是保障措施和组织实施进展情况。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——远近结合。立足当前、着眼长远，既要聚焦“十四五”时期</w:t>
      </w:r>
      <w:r>
        <w:rPr>
          <w:rFonts w:hint="eastAsia" w:ascii="仿宋_GB2312" w:hAnsi="仿宋_GB2312" w:eastAsia="仿宋_GB2312" w:cs="仿宋_GB2312"/>
          <w:b w:val="0"/>
          <w:bCs w:val="0"/>
          <w:i w:val="0"/>
          <w:iCs w:val="0"/>
          <w:caps w:val="0"/>
          <w:color w:val="auto"/>
          <w:spacing w:val="0"/>
          <w:sz w:val="32"/>
          <w:szCs w:val="32"/>
          <w:u w:val="none"/>
          <w:lang w:eastAsia="zh-CN"/>
        </w:rPr>
        <w:t>经济社会</w:t>
      </w:r>
      <w:r>
        <w:rPr>
          <w:rFonts w:hint="eastAsia" w:ascii="仿宋_GB2312" w:hAnsi="仿宋_GB2312" w:eastAsia="仿宋_GB2312" w:cs="仿宋_GB2312"/>
          <w:b w:val="0"/>
          <w:bCs w:val="0"/>
          <w:i w:val="0"/>
          <w:iCs w:val="0"/>
          <w:caps w:val="0"/>
          <w:color w:val="auto"/>
          <w:spacing w:val="0"/>
          <w:sz w:val="32"/>
          <w:szCs w:val="32"/>
          <w:u w:val="none"/>
        </w:rPr>
        <w:t>发展主要目标，又要兼</w:t>
      </w:r>
      <w:r>
        <w:rPr>
          <w:rFonts w:hint="default" w:ascii="Times New Roman" w:hAnsi="Times New Roman" w:eastAsia="仿宋_GB2312" w:cs="Times New Roman"/>
          <w:b w:val="0"/>
          <w:bCs w:val="0"/>
          <w:i w:val="0"/>
          <w:iCs w:val="0"/>
          <w:caps w:val="0"/>
          <w:color w:val="auto"/>
          <w:spacing w:val="0"/>
          <w:sz w:val="32"/>
          <w:szCs w:val="32"/>
          <w:u w:val="none"/>
        </w:rPr>
        <w:t>顾2035远</w:t>
      </w:r>
      <w:r>
        <w:rPr>
          <w:rFonts w:hint="eastAsia" w:ascii="仿宋_GB2312" w:hAnsi="仿宋_GB2312" w:eastAsia="仿宋_GB2312" w:cs="仿宋_GB2312"/>
          <w:b w:val="0"/>
          <w:bCs w:val="0"/>
          <w:i w:val="0"/>
          <w:iCs w:val="0"/>
          <w:caps w:val="0"/>
          <w:color w:val="auto"/>
          <w:spacing w:val="0"/>
          <w:sz w:val="32"/>
          <w:szCs w:val="32"/>
          <w:u w:val="none"/>
        </w:rPr>
        <w:t>景目标，推动实现</w:t>
      </w:r>
      <w:r>
        <w:rPr>
          <w:rFonts w:hint="eastAsia" w:ascii="仿宋_GB2312" w:hAnsi="仿宋_GB2312" w:eastAsia="仿宋_GB2312" w:cs="仿宋_GB2312"/>
          <w:b w:val="0"/>
          <w:bCs w:val="0"/>
          <w:i w:val="0"/>
          <w:iCs w:val="0"/>
          <w:caps w:val="0"/>
          <w:color w:val="auto"/>
          <w:spacing w:val="0"/>
          <w:sz w:val="32"/>
          <w:szCs w:val="32"/>
          <w:u w:val="none"/>
          <w:lang w:eastAsia="zh-CN"/>
        </w:rPr>
        <w:t>我区</w:t>
      </w:r>
      <w:r>
        <w:rPr>
          <w:rFonts w:hint="eastAsia" w:ascii="仿宋_GB2312" w:hAnsi="仿宋_GB2312" w:eastAsia="仿宋_GB2312" w:cs="仿宋_GB2312"/>
          <w:b w:val="0"/>
          <w:bCs w:val="0"/>
          <w:i w:val="0"/>
          <w:iCs w:val="0"/>
          <w:caps w:val="0"/>
          <w:color w:val="auto"/>
          <w:spacing w:val="0"/>
          <w:sz w:val="32"/>
          <w:szCs w:val="32"/>
          <w:u w:val="none"/>
        </w:rPr>
        <w:t>高质量发展。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科学严谨。积极借鉴历次五年规划实施监测评估特别是中期评估的好经验好做法，密切关注国内外发展环境变化，准确把握时代性和规律性，更新评估理念，创新评估方式方法，完善评估工具体系，提升评估的专业性、科学性和严肃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 w:hAnsi="仿宋" w:eastAsia="仿宋" w:cs="仿宋"/>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——实事求是。深化上下联动、横向互动和多方参与，准确把握评估标准和发展态势，客观公正反映情况，不回避矛盾和问题，精准找出落实</w:t>
      </w:r>
      <w:r>
        <w:rPr>
          <w:rFonts w:hint="eastAsia" w:ascii="仿宋_GB2312" w:hAnsi="仿宋_GB2312" w:eastAsia="仿宋_GB2312" w:cs="仿宋_GB2312"/>
          <w:b w:val="0"/>
          <w:bCs w:val="0"/>
          <w:i w:val="0"/>
          <w:iCs w:val="0"/>
          <w:caps w:val="0"/>
          <w:color w:val="auto"/>
          <w:spacing w:val="0"/>
          <w:sz w:val="32"/>
          <w:szCs w:val="32"/>
          <w:u w:val="none"/>
          <w:lang w:eastAsia="zh-CN"/>
        </w:rPr>
        <w:t>“十四五”规划</w:t>
      </w:r>
      <w:r>
        <w:rPr>
          <w:rFonts w:hint="eastAsia" w:ascii="仿宋_GB2312" w:hAnsi="仿宋_GB2312" w:eastAsia="仿宋_GB2312" w:cs="仿宋_GB2312"/>
          <w:b w:val="0"/>
          <w:bCs w:val="0"/>
          <w:i w:val="0"/>
          <w:iCs w:val="0"/>
          <w:caps w:val="0"/>
          <w:color w:val="auto"/>
          <w:spacing w:val="0"/>
          <w:sz w:val="32"/>
          <w:szCs w:val="32"/>
          <w:u w:val="none"/>
        </w:rPr>
        <w:t>的难点堵点，并明确克服解决的意见举措。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rPr>
        <w:t>二、评估重点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(一)总体目标及主要指标实现情况。总体目标及主要指标是规划的重要导向。全面检查</w:t>
      </w:r>
      <w:r>
        <w:rPr>
          <w:rFonts w:hint="eastAsia" w:ascii="仿宋_GB2312" w:hAnsi="仿宋_GB2312" w:eastAsia="仿宋_GB2312" w:cs="仿宋_GB2312"/>
          <w:b w:val="0"/>
          <w:bCs w:val="0"/>
          <w:i w:val="0"/>
          <w:iCs w:val="0"/>
          <w:caps w:val="0"/>
          <w:color w:val="auto"/>
          <w:spacing w:val="0"/>
          <w:sz w:val="32"/>
          <w:szCs w:val="32"/>
          <w:u w:val="none"/>
          <w:lang w:eastAsia="zh-CN"/>
        </w:rPr>
        <w:t>“十四五”规划</w:t>
      </w:r>
      <w:r>
        <w:rPr>
          <w:rFonts w:hint="eastAsia" w:ascii="仿宋_GB2312" w:hAnsi="仿宋_GB2312" w:eastAsia="仿宋_GB2312" w:cs="仿宋_GB2312"/>
          <w:b w:val="0"/>
          <w:bCs w:val="0"/>
          <w:i w:val="0"/>
          <w:iCs w:val="0"/>
          <w:caps w:val="0"/>
          <w:color w:val="auto"/>
          <w:spacing w:val="0"/>
          <w:sz w:val="32"/>
          <w:szCs w:val="32"/>
          <w:u w:val="none"/>
        </w:rPr>
        <w:t>总目标和</w:t>
      </w:r>
      <w:r>
        <w:rPr>
          <w:rFonts w:hint="eastAsia" w:ascii="仿宋_GB2312" w:hAnsi="仿宋_GB2312" w:eastAsia="仿宋_GB2312" w:cs="仿宋_GB2312"/>
          <w:b w:val="0"/>
          <w:bCs w:val="0"/>
          <w:i w:val="0"/>
          <w:iCs w:val="0"/>
          <w:caps w:val="0"/>
          <w:color w:val="auto"/>
          <w:spacing w:val="0"/>
          <w:sz w:val="32"/>
          <w:szCs w:val="32"/>
          <w:u w:val="none"/>
          <w:lang w:val="en-US" w:eastAsia="zh-CN"/>
        </w:rPr>
        <w:t>4</w:t>
      </w:r>
      <w:r>
        <w:rPr>
          <w:rFonts w:hint="eastAsia" w:ascii="仿宋_GB2312" w:hAnsi="仿宋_GB2312" w:eastAsia="仿宋_GB2312" w:cs="仿宋_GB2312"/>
          <w:b w:val="0"/>
          <w:bCs w:val="0"/>
          <w:i w:val="0"/>
          <w:iCs w:val="0"/>
          <w:caps w:val="0"/>
          <w:color w:val="auto"/>
          <w:spacing w:val="0"/>
          <w:sz w:val="32"/>
          <w:szCs w:val="32"/>
          <w:u w:val="none"/>
        </w:rPr>
        <w:t>个具体目标中主要指标实现情况，重点评估地区生产总值</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工业总产值</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财政收入</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全社会固定资产投资额</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社会消费品零售总额</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人口自然增长率</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城镇居民人均可支配收入</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农民人均纯收入</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城镇调查失业率</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万元生产总值能耗</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主要污染物排放量</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入学率、高等教育毛入学率和劳动年龄人口平均受教育年限等</w:t>
      </w:r>
      <w:r>
        <w:rPr>
          <w:rFonts w:hint="default" w:ascii="Times New Roman" w:hAnsi="Times New Roman" w:eastAsia="仿宋_GB2312" w:cs="Times New Roman"/>
          <w:b w:val="0"/>
          <w:bCs w:val="0"/>
          <w:i w:val="0"/>
          <w:iCs w:val="0"/>
          <w:caps w:val="0"/>
          <w:color w:val="auto"/>
          <w:spacing w:val="0"/>
          <w:sz w:val="32"/>
          <w:szCs w:val="32"/>
          <w:u w:val="none"/>
          <w:lang w:val="en-US" w:eastAsia="zh-CN"/>
        </w:rPr>
        <w:t>11</w:t>
      </w:r>
      <w:r>
        <w:rPr>
          <w:rFonts w:hint="default" w:ascii="Times New Roman" w:hAnsi="Times New Roman" w:eastAsia="仿宋_GB2312" w:cs="Times New Roman"/>
          <w:b w:val="0"/>
          <w:bCs w:val="0"/>
          <w:i w:val="0"/>
          <w:iCs w:val="0"/>
          <w:caps w:val="0"/>
          <w:color w:val="auto"/>
          <w:spacing w:val="0"/>
          <w:sz w:val="32"/>
          <w:szCs w:val="32"/>
          <w:u w:val="none"/>
        </w:rPr>
        <w:t>项</w:t>
      </w:r>
      <w:r>
        <w:rPr>
          <w:rFonts w:hint="eastAsia" w:ascii="仿宋_GB2312" w:hAnsi="仿宋_GB2312" w:eastAsia="仿宋_GB2312" w:cs="仿宋_GB2312"/>
          <w:b w:val="0"/>
          <w:bCs w:val="0"/>
          <w:i w:val="0"/>
          <w:iCs w:val="0"/>
          <w:caps w:val="0"/>
          <w:color w:val="auto"/>
          <w:spacing w:val="0"/>
          <w:sz w:val="32"/>
          <w:szCs w:val="32"/>
          <w:u w:val="none"/>
        </w:rPr>
        <w:t>发展指标实现情况。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left="0" w:leftChars="0"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(二)推进高质量发展和重大战略任务推进情况。高质量发展是</w:t>
      </w:r>
      <w:r>
        <w:rPr>
          <w:rFonts w:hint="eastAsia" w:ascii="仿宋_GB2312" w:hAnsi="仿宋_GB2312" w:eastAsia="仿宋_GB2312" w:cs="仿宋_GB2312"/>
          <w:b w:val="0"/>
          <w:bCs w:val="0"/>
          <w:i w:val="0"/>
          <w:iCs w:val="0"/>
          <w:caps w:val="0"/>
          <w:color w:val="auto"/>
          <w:spacing w:val="0"/>
          <w:sz w:val="32"/>
          <w:szCs w:val="32"/>
          <w:u w:val="none"/>
          <w:lang w:eastAsia="zh-CN"/>
        </w:rPr>
        <w:t>“十四五”规划</w:t>
      </w:r>
      <w:r>
        <w:rPr>
          <w:rFonts w:hint="eastAsia" w:ascii="仿宋_GB2312" w:hAnsi="仿宋_GB2312" w:eastAsia="仿宋_GB2312" w:cs="仿宋_GB2312"/>
          <w:b w:val="0"/>
          <w:bCs w:val="0"/>
          <w:i w:val="0"/>
          <w:iCs w:val="0"/>
          <w:caps w:val="0"/>
          <w:color w:val="auto"/>
          <w:spacing w:val="0"/>
          <w:sz w:val="32"/>
          <w:szCs w:val="32"/>
          <w:u w:val="none"/>
        </w:rPr>
        <w:t>明确的发展主题。重点评估</w:t>
      </w:r>
      <w:r>
        <w:rPr>
          <w:rFonts w:hint="default" w:ascii="Times New Roman" w:hAnsi="Times New Roman" w:eastAsia="仿宋_GB2312" w:cs="Times New Roman"/>
          <w:b w:val="0"/>
          <w:bCs w:val="0"/>
          <w:i w:val="0"/>
          <w:iCs w:val="0"/>
          <w:caps w:val="0"/>
          <w:color w:val="auto"/>
          <w:spacing w:val="0"/>
          <w:sz w:val="32"/>
          <w:szCs w:val="32"/>
          <w:u w:val="none"/>
          <w:lang w:val="en-US" w:eastAsia="zh-CN"/>
        </w:rPr>
        <w:t>5个领域15</w:t>
      </w:r>
      <w:r>
        <w:rPr>
          <w:rFonts w:hint="eastAsia" w:ascii="仿宋_GB2312" w:hAnsi="仿宋_GB2312" w:eastAsia="仿宋_GB2312" w:cs="仿宋_GB2312"/>
          <w:b w:val="0"/>
          <w:bCs w:val="0"/>
          <w:i w:val="0"/>
          <w:iCs w:val="0"/>
          <w:caps w:val="0"/>
          <w:color w:val="auto"/>
          <w:spacing w:val="0"/>
          <w:sz w:val="32"/>
          <w:szCs w:val="32"/>
          <w:u w:val="none"/>
        </w:rPr>
        <w:t>项主要任务</w:t>
      </w:r>
      <w:r>
        <w:rPr>
          <w:rFonts w:hint="default" w:ascii="Times New Roman" w:hAnsi="Times New Roman" w:eastAsia="仿宋_GB2312" w:cs="Times New Roman"/>
          <w:b w:val="0"/>
          <w:bCs w:val="0"/>
          <w:i w:val="0"/>
          <w:iCs w:val="0"/>
          <w:caps w:val="0"/>
          <w:color w:val="auto"/>
          <w:spacing w:val="0"/>
          <w:sz w:val="32"/>
          <w:szCs w:val="32"/>
          <w:u w:val="none"/>
        </w:rPr>
        <w:t>和</w:t>
      </w:r>
      <w:r>
        <w:rPr>
          <w:rFonts w:hint="default" w:ascii="Times New Roman" w:hAnsi="Times New Roman" w:eastAsia="仿宋_GB2312" w:cs="Times New Roman"/>
          <w:b w:val="0"/>
          <w:bCs w:val="0"/>
          <w:i w:val="0"/>
          <w:iCs w:val="0"/>
          <w:caps w:val="0"/>
          <w:color w:val="auto"/>
          <w:spacing w:val="0"/>
          <w:sz w:val="32"/>
          <w:szCs w:val="32"/>
          <w:u w:val="none"/>
          <w:lang w:val="en-US" w:eastAsia="zh-CN"/>
        </w:rPr>
        <w:t>3</w:t>
      </w:r>
      <w:r>
        <w:rPr>
          <w:rFonts w:hint="default" w:ascii="Times New Roman" w:hAnsi="Times New Roman" w:eastAsia="仿宋_GB2312" w:cs="Times New Roman"/>
          <w:b w:val="0"/>
          <w:bCs w:val="0"/>
          <w:i w:val="0"/>
          <w:iCs w:val="0"/>
          <w:caps w:val="0"/>
          <w:color w:val="auto"/>
          <w:spacing w:val="0"/>
          <w:sz w:val="32"/>
          <w:szCs w:val="32"/>
          <w:u w:val="none"/>
        </w:rPr>
        <w:t>项保</w:t>
      </w:r>
      <w:r>
        <w:rPr>
          <w:rFonts w:hint="eastAsia" w:ascii="仿宋_GB2312" w:hAnsi="仿宋_GB2312" w:eastAsia="仿宋_GB2312" w:cs="仿宋_GB2312"/>
          <w:b w:val="0"/>
          <w:bCs w:val="0"/>
          <w:i w:val="0"/>
          <w:iCs w:val="0"/>
          <w:caps w:val="0"/>
          <w:color w:val="auto"/>
          <w:spacing w:val="0"/>
          <w:sz w:val="32"/>
          <w:szCs w:val="32"/>
          <w:u w:val="none"/>
        </w:rPr>
        <w:t>障措施的进展情况，包括所采取的政策措施、取得的成效、存在的问题和下一步对策建议等。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rPr>
        <w:t>(三)重大工程项目进展情况。重大工程项目是</w:t>
      </w:r>
      <w:r>
        <w:rPr>
          <w:rFonts w:hint="eastAsia" w:ascii="仿宋_GB2312" w:hAnsi="仿宋_GB2312" w:eastAsia="仿宋_GB2312" w:cs="仿宋_GB2312"/>
          <w:b w:val="0"/>
          <w:bCs w:val="0"/>
          <w:i w:val="0"/>
          <w:iCs w:val="0"/>
          <w:caps w:val="0"/>
          <w:color w:val="auto"/>
          <w:spacing w:val="0"/>
          <w:sz w:val="32"/>
          <w:szCs w:val="32"/>
          <w:u w:val="none"/>
          <w:lang w:eastAsia="zh-CN"/>
        </w:rPr>
        <w:t>“十四五”</w:t>
      </w:r>
      <w:r>
        <w:rPr>
          <w:rFonts w:hint="eastAsia" w:ascii="仿宋_GB2312" w:hAnsi="仿宋_GB2312" w:eastAsia="仿宋_GB2312" w:cs="仿宋_GB2312"/>
          <w:b w:val="0"/>
          <w:bCs w:val="0"/>
          <w:i w:val="0"/>
          <w:iCs w:val="0"/>
          <w:caps w:val="0"/>
          <w:color w:val="auto"/>
          <w:spacing w:val="0"/>
          <w:sz w:val="32"/>
          <w:szCs w:val="32"/>
          <w:u w:val="none"/>
        </w:rPr>
        <w:t>规划实施的关键抓手。一是重点评估纳入</w:t>
      </w:r>
      <w:r>
        <w:rPr>
          <w:rFonts w:hint="eastAsia" w:ascii="仿宋_GB2312" w:hAnsi="仿宋_GB2312" w:eastAsia="仿宋_GB2312" w:cs="仿宋_GB2312"/>
          <w:b w:val="0"/>
          <w:bCs w:val="0"/>
          <w:i w:val="0"/>
          <w:iCs w:val="0"/>
          <w:caps w:val="0"/>
          <w:color w:val="auto"/>
          <w:spacing w:val="0"/>
          <w:sz w:val="32"/>
          <w:szCs w:val="32"/>
          <w:u w:val="none"/>
          <w:lang w:eastAsia="zh-CN"/>
        </w:rPr>
        <w:t>“十四五”规划</w:t>
      </w:r>
      <w:r>
        <w:rPr>
          <w:rFonts w:hint="eastAsia" w:ascii="仿宋_GB2312" w:hAnsi="仿宋_GB2312" w:eastAsia="仿宋_GB2312" w:cs="仿宋_GB2312"/>
          <w:b w:val="0"/>
          <w:bCs w:val="0"/>
          <w:i w:val="0"/>
          <w:iCs w:val="0"/>
          <w:caps w:val="0"/>
          <w:color w:val="auto"/>
          <w:spacing w:val="0"/>
          <w:sz w:val="32"/>
          <w:szCs w:val="32"/>
          <w:u w:val="none"/>
        </w:rPr>
        <w:t>中重大项目实施进展情况，深入研究分析重大项目对扩内需、稳投资、促增长、保安全以及重大战略任务落地的支撑作用。二是重点分析</w:t>
      </w:r>
      <w:r>
        <w:rPr>
          <w:rFonts w:hint="eastAsia" w:ascii="仿宋_GB2312" w:hAnsi="仿宋_GB2312" w:eastAsia="仿宋_GB2312" w:cs="仿宋_GB2312"/>
          <w:b w:val="0"/>
          <w:bCs w:val="0"/>
          <w:i w:val="0"/>
          <w:iCs w:val="0"/>
          <w:caps w:val="0"/>
          <w:color w:val="auto"/>
          <w:spacing w:val="0"/>
          <w:sz w:val="32"/>
          <w:szCs w:val="32"/>
          <w:u w:val="none"/>
          <w:lang w:eastAsia="zh-CN"/>
        </w:rPr>
        <w:t>“十四五”</w:t>
      </w:r>
      <w:r>
        <w:rPr>
          <w:rFonts w:hint="eastAsia" w:ascii="仿宋_GB2312" w:hAnsi="仿宋_GB2312" w:eastAsia="仿宋_GB2312" w:cs="仿宋_GB2312"/>
          <w:b w:val="0"/>
          <w:bCs w:val="0"/>
          <w:i w:val="0"/>
          <w:iCs w:val="0"/>
          <w:caps w:val="0"/>
          <w:color w:val="auto"/>
          <w:spacing w:val="0"/>
          <w:sz w:val="32"/>
          <w:szCs w:val="32"/>
          <w:u w:val="none"/>
        </w:rPr>
        <w:t>规划中</w:t>
      </w:r>
      <w:r>
        <w:rPr>
          <w:rFonts w:hint="default" w:ascii="Times New Roman" w:hAnsi="Times New Roman" w:eastAsia="仿宋_GB2312" w:cs="Times New Roman"/>
          <w:b w:val="0"/>
          <w:bCs w:val="0"/>
          <w:i w:val="0"/>
          <w:iCs w:val="0"/>
          <w:caps w:val="0"/>
          <w:color w:val="auto"/>
          <w:spacing w:val="0"/>
          <w:sz w:val="32"/>
          <w:szCs w:val="32"/>
          <w:u w:val="none"/>
        </w:rPr>
        <w:t>的227重</w:t>
      </w:r>
      <w:r>
        <w:rPr>
          <w:rFonts w:hint="eastAsia" w:ascii="仿宋_GB2312" w:hAnsi="仿宋_GB2312" w:eastAsia="仿宋_GB2312" w:cs="仿宋_GB2312"/>
          <w:b w:val="0"/>
          <w:bCs w:val="0"/>
          <w:i w:val="0"/>
          <w:iCs w:val="0"/>
          <w:caps w:val="0"/>
          <w:color w:val="auto"/>
          <w:spacing w:val="0"/>
          <w:sz w:val="32"/>
          <w:szCs w:val="32"/>
          <w:u w:val="none"/>
        </w:rPr>
        <w:t>大工程项目实施进展情况，包括开竣工、前期工作进展和资金到位情况，推进项目加快工作进度，并推动解决存在的问题、困难和矛盾。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lang w:eastAsia="zh-CN"/>
        </w:rPr>
      </w:pPr>
      <w:r>
        <w:rPr>
          <w:rFonts w:hint="eastAsia" w:ascii="仿宋_GB2312" w:hAnsi="仿宋_GB2312" w:eastAsia="仿宋_GB2312" w:cs="仿宋_GB2312"/>
          <w:b w:val="0"/>
          <w:bCs w:val="0"/>
          <w:i w:val="0"/>
          <w:iCs w:val="0"/>
          <w:caps w:val="0"/>
          <w:color w:val="auto"/>
          <w:spacing w:val="0"/>
          <w:sz w:val="32"/>
          <w:szCs w:val="32"/>
          <w:u w:val="none"/>
        </w:rPr>
        <w:t>(四)推动</w:t>
      </w:r>
      <w:r>
        <w:rPr>
          <w:rFonts w:hint="eastAsia" w:ascii="仿宋_GB2312" w:hAnsi="仿宋_GB2312" w:eastAsia="仿宋_GB2312" w:cs="仿宋_GB2312"/>
          <w:b w:val="0"/>
          <w:bCs w:val="0"/>
          <w:i w:val="0"/>
          <w:iCs w:val="0"/>
          <w:caps w:val="0"/>
          <w:color w:val="auto"/>
          <w:spacing w:val="0"/>
          <w:sz w:val="32"/>
          <w:szCs w:val="32"/>
          <w:u w:val="none"/>
          <w:lang w:eastAsia="zh-CN"/>
        </w:rPr>
        <w:t>经济社会</w:t>
      </w:r>
      <w:r>
        <w:rPr>
          <w:rFonts w:hint="eastAsia" w:ascii="仿宋_GB2312" w:hAnsi="仿宋_GB2312" w:eastAsia="仿宋_GB2312" w:cs="仿宋_GB2312"/>
          <w:b w:val="0"/>
          <w:bCs w:val="0"/>
          <w:i w:val="0"/>
          <w:iCs w:val="0"/>
          <w:caps w:val="0"/>
          <w:color w:val="auto"/>
          <w:spacing w:val="0"/>
          <w:sz w:val="32"/>
          <w:szCs w:val="32"/>
          <w:u w:val="none"/>
        </w:rPr>
        <w:t>量发展实施情况。推动高质量发展是对</w:t>
      </w:r>
      <w:r>
        <w:rPr>
          <w:rFonts w:hint="eastAsia" w:ascii="仿宋_GB2312" w:hAnsi="仿宋_GB2312" w:eastAsia="仿宋_GB2312" w:cs="仿宋_GB2312"/>
          <w:b w:val="0"/>
          <w:bCs w:val="0"/>
          <w:i w:val="0"/>
          <w:iCs w:val="0"/>
          <w:caps w:val="0"/>
          <w:color w:val="auto"/>
          <w:spacing w:val="0"/>
          <w:sz w:val="32"/>
          <w:szCs w:val="32"/>
          <w:u w:val="none"/>
          <w:lang w:eastAsia="zh-CN"/>
        </w:rPr>
        <w:t>“十四五”规划各个</w:t>
      </w:r>
      <w:r>
        <w:rPr>
          <w:rFonts w:hint="eastAsia" w:ascii="仿宋_GB2312" w:hAnsi="仿宋_GB2312" w:eastAsia="仿宋_GB2312" w:cs="仿宋_GB2312"/>
          <w:b w:val="0"/>
          <w:bCs w:val="0"/>
          <w:i w:val="0"/>
          <w:iCs w:val="0"/>
          <w:caps w:val="0"/>
          <w:color w:val="auto"/>
          <w:spacing w:val="0"/>
          <w:sz w:val="32"/>
          <w:szCs w:val="32"/>
          <w:u w:val="none"/>
        </w:rPr>
        <w:t>领域落实的重要支撑。全面评估</w:t>
      </w:r>
      <w:r>
        <w:rPr>
          <w:rFonts w:hint="eastAsia" w:ascii="仿宋_GB2312" w:hAnsi="仿宋_GB2312" w:eastAsia="仿宋_GB2312" w:cs="仿宋_GB2312"/>
          <w:b w:val="0"/>
          <w:bCs w:val="0"/>
          <w:i w:val="0"/>
          <w:iCs w:val="0"/>
          <w:caps w:val="0"/>
          <w:color w:val="auto"/>
          <w:spacing w:val="0"/>
          <w:sz w:val="32"/>
          <w:szCs w:val="32"/>
          <w:u w:val="none"/>
          <w:lang w:eastAsia="zh-CN"/>
        </w:rPr>
        <w:t>“十四五”规划</w:t>
      </w:r>
      <w:r>
        <w:rPr>
          <w:rFonts w:hint="eastAsia" w:ascii="仿宋_GB2312" w:hAnsi="仿宋_GB2312" w:eastAsia="仿宋_GB2312" w:cs="仿宋_GB2312"/>
          <w:b w:val="0"/>
          <w:bCs w:val="0"/>
          <w:i w:val="0"/>
          <w:iCs w:val="0"/>
          <w:caps w:val="0"/>
          <w:color w:val="auto"/>
          <w:spacing w:val="0"/>
          <w:sz w:val="32"/>
          <w:szCs w:val="32"/>
          <w:u w:val="none"/>
        </w:rPr>
        <w:t>实施进展，重点评估推动高质量发展的实施情况，以及对</w:t>
      </w:r>
      <w:r>
        <w:rPr>
          <w:rFonts w:hint="eastAsia" w:ascii="仿宋_GB2312" w:hAnsi="仿宋_GB2312" w:eastAsia="仿宋_GB2312" w:cs="仿宋_GB2312"/>
          <w:b w:val="0"/>
          <w:bCs w:val="0"/>
          <w:i w:val="0"/>
          <w:iCs w:val="0"/>
          <w:caps w:val="0"/>
          <w:color w:val="auto"/>
          <w:spacing w:val="0"/>
          <w:sz w:val="32"/>
          <w:szCs w:val="32"/>
          <w:u w:val="none"/>
          <w:lang w:eastAsia="zh-CN"/>
        </w:rPr>
        <w:t>柳州</w:t>
      </w:r>
      <w:r>
        <w:rPr>
          <w:rFonts w:hint="eastAsia" w:ascii="仿宋_GB2312" w:hAnsi="仿宋_GB2312" w:eastAsia="仿宋_GB2312" w:cs="仿宋_GB2312"/>
          <w:b w:val="0"/>
          <w:bCs w:val="0"/>
          <w:i w:val="0"/>
          <w:iCs w:val="0"/>
          <w:caps w:val="0"/>
          <w:color w:val="auto"/>
          <w:spacing w:val="0"/>
          <w:sz w:val="32"/>
          <w:szCs w:val="32"/>
          <w:u w:val="none"/>
        </w:rPr>
        <w:t>市</w:t>
      </w:r>
      <w:r>
        <w:rPr>
          <w:rFonts w:hint="eastAsia" w:ascii="仿宋_GB2312" w:hAnsi="仿宋_GB2312" w:eastAsia="仿宋_GB2312" w:cs="仿宋_GB2312"/>
          <w:b w:val="0"/>
          <w:bCs w:val="0"/>
          <w:i w:val="0"/>
          <w:iCs w:val="0"/>
          <w:caps w:val="0"/>
          <w:color w:val="auto"/>
          <w:spacing w:val="0"/>
          <w:sz w:val="32"/>
          <w:szCs w:val="32"/>
          <w:u w:val="none"/>
          <w:lang w:eastAsia="zh-CN"/>
        </w:rPr>
        <w:t>“十四五”规划</w:t>
      </w:r>
      <w:r>
        <w:rPr>
          <w:rFonts w:hint="eastAsia" w:ascii="仿宋_GB2312" w:hAnsi="仿宋_GB2312" w:eastAsia="仿宋_GB2312" w:cs="仿宋_GB2312"/>
          <w:b w:val="0"/>
          <w:bCs w:val="0"/>
          <w:i w:val="0"/>
          <w:iCs w:val="0"/>
          <w:caps w:val="0"/>
          <w:color w:val="auto"/>
          <w:spacing w:val="0"/>
          <w:sz w:val="32"/>
          <w:szCs w:val="32"/>
          <w:u w:val="none"/>
        </w:rPr>
        <w:t>目标任务支撑情况。</w:t>
      </w:r>
      <w:r>
        <w:rPr>
          <w:rFonts w:hint="eastAsia" w:ascii="仿宋_GB2312" w:hAnsi="仿宋_GB2312" w:eastAsia="仿宋_GB2312" w:cs="仿宋_GB2312"/>
          <w:b w:val="0"/>
          <w:bCs w:val="0"/>
          <w:i w:val="0"/>
          <w:iCs w:val="0"/>
          <w:caps w:val="0"/>
          <w:color w:val="auto"/>
          <w:spacing w:val="0"/>
          <w:sz w:val="32"/>
          <w:szCs w:val="32"/>
          <w:u w:val="none"/>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五)发展形势环境变化和推动规划实施的对策建议。对发展形势进行科学研判是顺利推进规划实施的重要基础。对标对表党的二十大、自治区第十二次党代会和柳州市第六次党代会提出的新目标新部署新要求，深入分析研判国内外形势对“十四五”中后期经济社会发展的影响，结合规划实施进展情况、国内外发展环境新变化，以及市委、市政府部署要求，研究提出进一步推动“十四五”规划实施的对策建议，包括是否需要对规划的相关内容进行调整和修订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黑体" w:hAnsi="黑体" w:eastAsia="黑体" w:cs="黑体"/>
          <w:b w:val="0"/>
          <w:bCs w:val="0"/>
          <w:i w:val="0"/>
          <w:iCs w:val="0"/>
          <w:caps w:val="0"/>
          <w:color w:val="auto"/>
          <w:spacing w:val="0"/>
          <w:sz w:val="32"/>
          <w:szCs w:val="32"/>
          <w:u w:val="none"/>
          <w:lang w:val="en-US" w:eastAsia="zh-CN"/>
        </w:rPr>
      </w:pPr>
      <w:r>
        <w:rPr>
          <w:rFonts w:hint="eastAsia" w:ascii="黑体" w:hAnsi="黑体" w:eastAsia="黑体" w:cs="黑体"/>
          <w:b w:val="0"/>
          <w:bCs w:val="0"/>
          <w:i w:val="0"/>
          <w:iCs w:val="0"/>
          <w:caps w:val="0"/>
          <w:color w:val="auto"/>
          <w:spacing w:val="0"/>
          <w:sz w:val="32"/>
          <w:szCs w:val="32"/>
          <w:u w:val="none"/>
          <w:lang w:val="en-US" w:eastAsia="zh-CN"/>
        </w:rPr>
        <w:t>三、评估方式方法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一)自评估和第三方评估相结合。坚持以自评估为主，持续推进评估工作的规范化、科学化、系统化，深入开展实地调研，深化重大问题研究，不断提升自评估质量和效率。同时，委托广西专家咨询服务协会开展第三方评估，将第三方评估结果作为自评估的重要参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(二)目标导向和问题导向相结合。从制约柳南区高质量发展的关键性问题出发，逐项对照目标任务的进度要求，发现问题，提出可操作的、路径清晰的、确保如期实现目标任务的对策建议。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三)过程评估和效果评估相结合。综合运用资料梳理、调研访谈等方式，围绕主要目标、重点任务以及重大工程项目实施所开展的主要工作、采取的具体措施及落实情况进行评估。同时，强化前后情境对照、成本收益分析，加强对规划实施所取得的实际成效、人民满意程度，以及中长期发展影响等进行评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四)标准化与个性化相结合。对各项工作的进展成效、质量效益、经验做法、存在问题、发展态势进行规范化、格式化评估。同时，结合不同领域的实际情况，采取个性化评估方法，避免简单套用同一种程序、机械使用同一个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五)客观评价和主观感受相结合。掌握各项目标任务进展，做好定性评价和定量分析，客观反映规划实施情况。将人民群众的切身感受作为重要评价标准，运用大数据分析，开展问卷调查，广泛听取社会各方面的意见建议。同时，召开座谈会，听取各领域专家意见建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（六）评估数据的时间节点要求。</w:t>
      </w:r>
      <w:r>
        <w:rPr>
          <w:rFonts w:hint="eastAsia" w:ascii="仿宋_GB2312" w:hAnsi="仿宋_GB2312" w:eastAsia="仿宋_GB2312" w:cs="仿宋_GB2312"/>
          <w:b w:val="0"/>
          <w:bCs w:val="0"/>
          <w:i w:val="0"/>
          <w:iCs w:val="0"/>
          <w:caps w:val="0"/>
          <w:color w:val="auto"/>
          <w:spacing w:val="0"/>
          <w:sz w:val="32"/>
          <w:szCs w:val="32"/>
          <w:u w:val="none"/>
        </w:rPr>
        <w:t>“十四五”规划</w:t>
      </w:r>
      <w:r>
        <w:rPr>
          <w:rFonts w:hint="eastAsia" w:ascii="仿宋_GB2312" w:hAnsi="仿宋_GB2312" w:eastAsia="仿宋_GB2312" w:cs="仿宋_GB2312"/>
          <w:b w:val="0"/>
          <w:bCs w:val="0"/>
          <w:i w:val="0"/>
          <w:iCs w:val="0"/>
          <w:caps w:val="0"/>
          <w:color w:val="auto"/>
          <w:spacing w:val="0"/>
          <w:sz w:val="32"/>
          <w:szCs w:val="32"/>
          <w:u w:val="none"/>
          <w:lang w:val="en-US" w:eastAsia="zh-CN"/>
        </w:rPr>
        <w:t>中期评估采用数据中，年度数据截止时</w:t>
      </w:r>
      <w:r>
        <w:rPr>
          <w:rFonts w:hint="default" w:ascii="Times New Roman" w:hAnsi="Times New Roman" w:eastAsia="仿宋_GB2312" w:cs="Times New Roman"/>
          <w:b w:val="0"/>
          <w:bCs w:val="0"/>
          <w:i w:val="0"/>
          <w:iCs w:val="0"/>
          <w:caps w:val="0"/>
          <w:color w:val="auto"/>
          <w:spacing w:val="0"/>
          <w:sz w:val="32"/>
          <w:szCs w:val="32"/>
          <w:u w:val="none"/>
          <w:lang w:val="en-US" w:eastAsia="zh-CN"/>
        </w:rPr>
        <w:t>点为2022年12月31日，月度数据截止时点为2023年6月30日；中期评估涉及的任务进展情况截止时点为2023年6月30日。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lang w:val="en-US" w:eastAsia="zh-CN"/>
        </w:rPr>
        <w:t>四</w:t>
      </w:r>
      <w:r>
        <w:rPr>
          <w:rFonts w:hint="eastAsia" w:ascii="黑体" w:hAnsi="黑体" w:eastAsia="黑体" w:cs="黑体"/>
          <w:b w:val="0"/>
          <w:bCs w:val="0"/>
          <w:i w:val="0"/>
          <w:iCs w:val="0"/>
          <w:caps w:val="0"/>
          <w:color w:val="auto"/>
          <w:spacing w:val="0"/>
          <w:sz w:val="32"/>
          <w:szCs w:val="32"/>
          <w:u w:val="none"/>
        </w:rPr>
        <w:t>、时间进度安排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u w:val="none"/>
          <w:lang w:val="en-US" w:eastAsia="zh-CN"/>
        </w:rPr>
        <w:t>（一）启动部署阶段</w:t>
      </w:r>
      <w:r>
        <w:rPr>
          <w:rFonts w:hint="default" w:ascii="Times New Roman" w:hAnsi="Times New Roman" w:eastAsia="仿宋_GB2312" w:cs="Times New Roman"/>
          <w:b w:val="0"/>
          <w:bCs w:val="0"/>
          <w:i w:val="0"/>
          <w:iCs w:val="0"/>
          <w:caps w:val="0"/>
          <w:color w:val="auto"/>
          <w:spacing w:val="0"/>
          <w:sz w:val="32"/>
          <w:szCs w:val="32"/>
          <w:u w:val="none"/>
          <w:lang w:val="en-US" w:eastAsia="zh-CN"/>
        </w:rPr>
        <w:t>（2023年6月-7月）</w:t>
      </w:r>
      <w:r>
        <w:rPr>
          <w:rFonts w:hint="eastAsia" w:ascii="仿宋_GB2312" w:hAnsi="仿宋_GB2312" w:eastAsia="仿宋_GB2312" w:cs="仿宋_GB2312"/>
          <w:b w:val="0"/>
          <w:bCs w:val="0"/>
          <w:i w:val="0"/>
          <w:iCs w:val="0"/>
          <w:caps w:val="0"/>
          <w:color w:val="auto"/>
          <w:spacing w:val="0"/>
          <w:sz w:val="32"/>
          <w:szCs w:val="32"/>
          <w:u w:val="none"/>
        </w:rPr>
        <w:t>。制订《工作方案》，明确评估内容、任务分工和时间要求。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u w:val="none"/>
          <w:lang w:val="en-US" w:eastAsia="zh-CN"/>
        </w:rPr>
        <w:t>（二）调研起草阶段</w:t>
      </w:r>
      <w:r>
        <w:rPr>
          <w:rFonts w:hint="default" w:ascii="Times New Roman" w:hAnsi="Times New Roman" w:eastAsia="仿宋_GB2312" w:cs="Times New Roman"/>
          <w:b w:val="0"/>
          <w:bCs w:val="0"/>
          <w:i w:val="0"/>
          <w:iCs w:val="0"/>
          <w:caps w:val="0"/>
          <w:color w:val="auto"/>
          <w:spacing w:val="0"/>
          <w:sz w:val="32"/>
          <w:szCs w:val="32"/>
          <w:u w:val="none"/>
          <w:lang w:val="en-US" w:eastAsia="zh-CN"/>
        </w:rPr>
        <w:t>（2023年8月</w:t>
      </w:r>
      <w:r>
        <w:rPr>
          <w:rFonts w:hint="eastAsia" w:ascii="仿宋_GB2312" w:hAnsi="仿宋_GB2312" w:eastAsia="仿宋_GB2312" w:cs="仿宋_GB2312"/>
          <w:b w:val="0"/>
          <w:bCs w:val="0"/>
          <w:i w:val="0"/>
          <w:iCs w:val="0"/>
          <w:caps w:val="0"/>
          <w:color w:val="auto"/>
          <w:spacing w:val="0"/>
          <w:sz w:val="32"/>
          <w:szCs w:val="32"/>
          <w:u w:val="none"/>
          <w:lang w:val="en-US" w:eastAsia="zh-CN"/>
        </w:rPr>
        <w:t>）</w:t>
      </w:r>
      <w:r>
        <w:rPr>
          <w:rFonts w:hint="eastAsia" w:ascii="仿宋_GB2312" w:hAnsi="仿宋_GB2312" w:eastAsia="仿宋_GB2312" w:cs="仿宋_GB2312"/>
          <w:b w:val="0"/>
          <w:bCs w:val="0"/>
          <w:i w:val="0"/>
          <w:iCs w:val="0"/>
          <w:caps w:val="0"/>
          <w:color w:val="auto"/>
          <w:spacing w:val="0"/>
          <w:sz w:val="32"/>
          <w:szCs w:val="32"/>
          <w:u w:val="none"/>
        </w:rPr>
        <w:t>。由发改局牵头组织编制《</w:t>
      </w:r>
      <w:r>
        <w:rPr>
          <w:rFonts w:hint="eastAsia" w:ascii="仿宋_GB2312" w:hAnsi="仿宋_GB2312" w:eastAsia="仿宋_GB2312" w:cs="仿宋_GB2312"/>
          <w:b w:val="0"/>
          <w:bCs w:val="0"/>
          <w:i w:val="0"/>
          <w:iCs w:val="0"/>
          <w:caps w:val="0"/>
          <w:color w:val="auto"/>
          <w:spacing w:val="0"/>
          <w:sz w:val="32"/>
          <w:szCs w:val="32"/>
          <w:u w:val="none"/>
          <w:lang w:eastAsia="zh-CN"/>
        </w:rPr>
        <w:t>柳南区</w:t>
      </w:r>
      <w:r>
        <w:rPr>
          <w:rFonts w:hint="eastAsia" w:ascii="仿宋_GB2312" w:hAnsi="仿宋_GB2312" w:eastAsia="仿宋_GB2312" w:cs="仿宋_GB2312"/>
          <w:b w:val="0"/>
          <w:bCs w:val="0"/>
          <w:i w:val="0"/>
          <w:iCs w:val="0"/>
          <w:caps w:val="0"/>
          <w:color w:val="auto"/>
          <w:spacing w:val="0"/>
          <w:sz w:val="32"/>
          <w:szCs w:val="32"/>
          <w:u w:val="none"/>
        </w:rPr>
        <w:t>“十四五”规划中期评估报告大纲</w:t>
      </w:r>
      <w:r>
        <w:rPr>
          <w:rFonts w:hint="eastAsia" w:ascii="仿宋_GB2312" w:hAnsi="仿宋_GB2312" w:eastAsia="仿宋_GB2312" w:cs="仿宋_GB2312"/>
          <w:b w:val="0"/>
          <w:bCs w:val="0"/>
          <w:i w:val="0"/>
          <w:iCs w:val="0"/>
          <w:caps w:val="0"/>
          <w:color w:val="auto"/>
          <w:spacing w:val="0"/>
          <w:sz w:val="32"/>
          <w:szCs w:val="32"/>
          <w:u w:val="none"/>
          <w:lang w:eastAsia="zh-CN"/>
        </w:rPr>
        <w:t>》</w:t>
      </w:r>
      <w:r>
        <w:rPr>
          <w:rFonts w:hint="eastAsia" w:ascii="仿宋_GB2312" w:hAnsi="仿宋_GB2312" w:eastAsia="仿宋_GB2312" w:cs="仿宋_GB2312"/>
          <w:b w:val="0"/>
          <w:bCs w:val="0"/>
          <w:i w:val="0"/>
          <w:iCs w:val="0"/>
          <w:caps w:val="0"/>
          <w:color w:val="auto"/>
          <w:spacing w:val="0"/>
          <w:sz w:val="32"/>
          <w:szCs w:val="32"/>
          <w:u w:val="none"/>
        </w:rPr>
        <w:t>，各乡镇各部门按照大纲分工全面开展调研，并形成自评材料于</w:t>
      </w:r>
      <w:r>
        <w:rPr>
          <w:rFonts w:hint="default" w:ascii="Times New Roman" w:hAnsi="Times New Roman" w:eastAsia="仿宋_GB2312" w:cs="Times New Roman"/>
          <w:b w:val="0"/>
          <w:bCs w:val="0"/>
          <w:i w:val="0"/>
          <w:iCs w:val="0"/>
          <w:caps w:val="0"/>
          <w:color w:val="auto"/>
          <w:spacing w:val="0"/>
          <w:sz w:val="32"/>
          <w:szCs w:val="32"/>
          <w:u w:val="none"/>
          <w:lang w:val="en-US" w:eastAsia="zh-CN"/>
        </w:rPr>
        <w:t>8</w:t>
      </w:r>
      <w:r>
        <w:rPr>
          <w:rFonts w:hint="default" w:ascii="Times New Roman" w:hAnsi="Times New Roman" w:eastAsia="仿宋_GB2312" w:cs="Times New Roman"/>
          <w:b w:val="0"/>
          <w:bCs w:val="0"/>
          <w:i w:val="0"/>
          <w:iCs w:val="0"/>
          <w:caps w:val="0"/>
          <w:color w:val="auto"/>
          <w:spacing w:val="0"/>
          <w:sz w:val="32"/>
          <w:szCs w:val="32"/>
          <w:u w:val="none"/>
        </w:rPr>
        <w:t>月</w:t>
      </w:r>
      <w:r>
        <w:rPr>
          <w:rFonts w:hint="default" w:ascii="Times New Roman" w:hAnsi="Times New Roman" w:eastAsia="仿宋_GB2312" w:cs="Times New Roman"/>
          <w:b w:val="0"/>
          <w:bCs w:val="0"/>
          <w:i w:val="0"/>
          <w:iCs w:val="0"/>
          <w:caps w:val="0"/>
          <w:color w:val="auto"/>
          <w:spacing w:val="0"/>
          <w:sz w:val="32"/>
          <w:szCs w:val="32"/>
          <w:u w:val="none"/>
          <w:lang w:val="en-US" w:eastAsia="zh-CN"/>
        </w:rPr>
        <w:t>20日</w:t>
      </w:r>
      <w:r>
        <w:rPr>
          <w:rFonts w:hint="eastAsia" w:ascii="仿宋_GB2312" w:hAnsi="仿宋_GB2312" w:eastAsia="仿宋_GB2312" w:cs="仿宋_GB2312"/>
          <w:b w:val="0"/>
          <w:bCs w:val="0"/>
          <w:i w:val="0"/>
          <w:iCs w:val="0"/>
          <w:caps w:val="0"/>
          <w:color w:val="auto"/>
          <w:spacing w:val="0"/>
          <w:sz w:val="32"/>
          <w:szCs w:val="32"/>
          <w:u w:val="none"/>
        </w:rPr>
        <w:t>报送</w:t>
      </w:r>
      <w:r>
        <w:rPr>
          <w:rFonts w:hint="eastAsia" w:ascii="仿宋_GB2312" w:hAnsi="仿宋_GB2312" w:eastAsia="仿宋_GB2312" w:cs="仿宋_GB2312"/>
          <w:b w:val="0"/>
          <w:bCs w:val="0"/>
          <w:i w:val="0"/>
          <w:iCs w:val="0"/>
          <w:caps w:val="0"/>
          <w:color w:val="auto"/>
          <w:spacing w:val="0"/>
          <w:sz w:val="32"/>
          <w:szCs w:val="32"/>
          <w:u w:val="none"/>
          <w:lang w:val="en-US" w:eastAsia="zh-CN"/>
        </w:rPr>
        <w:t>区</w:t>
      </w:r>
      <w:r>
        <w:rPr>
          <w:rFonts w:hint="eastAsia" w:ascii="仿宋_GB2312" w:hAnsi="仿宋_GB2312" w:eastAsia="仿宋_GB2312" w:cs="仿宋_GB2312"/>
          <w:b w:val="0"/>
          <w:bCs w:val="0"/>
          <w:i w:val="0"/>
          <w:iCs w:val="0"/>
          <w:caps w:val="0"/>
          <w:color w:val="auto"/>
          <w:spacing w:val="0"/>
          <w:sz w:val="32"/>
          <w:szCs w:val="32"/>
          <w:u w:val="none"/>
        </w:rPr>
        <w:t>发改局，</w:t>
      </w:r>
      <w:r>
        <w:rPr>
          <w:rFonts w:hint="eastAsia" w:ascii="仿宋_GB2312" w:hAnsi="仿宋_GB2312" w:eastAsia="仿宋_GB2312" w:cs="仿宋_GB2312"/>
          <w:b w:val="0"/>
          <w:bCs w:val="0"/>
          <w:i w:val="0"/>
          <w:iCs w:val="0"/>
          <w:caps w:val="0"/>
          <w:color w:val="auto"/>
          <w:spacing w:val="0"/>
          <w:sz w:val="32"/>
          <w:szCs w:val="32"/>
          <w:u w:val="none"/>
          <w:lang w:val="en-US" w:eastAsia="zh-CN"/>
        </w:rPr>
        <w:t>区</w:t>
      </w:r>
      <w:r>
        <w:rPr>
          <w:rFonts w:hint="eastAsia" w:ascii="仿宋_GB2312" w:hAnsi="仿宋_GB2312" w:eastAsia="仿宋_GB2312" w:cs="仿宋_GB2312"/>
          <w:b w:val="0"/>
          <w:bCs w:val="0"/>
          <w:i w:val="0"/>
          <w:iCs w:val="0"/>
          <w:caps w:val="0"/>
          <w:color w:val="auto"/>
          <w:spacing w:val="0"/>
          <w:sz w:val="32"/>
          <w:szCs w:val="32"/>
          <w:u w:val="none"/>
        </w:rPr>
        <w:t>发改局于</w:t>
      </w:r>
      <w:r>
        <w:rPr>
          <w:rFonts w:hint="default" w:ascii="Times New Roman" w:hAnsi="Times New Roman" w:eastAsia="仿宋_GB2312" w:cs="Times New Roman"/>
          <w:b w:val="0"/>
          <w:bCs w:val="0"/>
          <w:i w:val="0"/>
          <w:iCs w:val="0"/>
          <w:caps w:val="0"/>
          <w:color w:val="auto"/>
          <w:spacing w:val="0"/>
          <w:sz w:val="32"/>
          <w:szCs w:val="32"/>
          <w:u w:val="none"/>
          <w:lang w:val="en-US" w:eastAsia="zh-CN"/>
        </w:rPr>
        <w:t>8</w:t>
      </w:r>
      <w:r>
        <w:rPr>
          <w:rFonts w:hint="eastAsia" w:ascii="仿宋_GB2312" w:hAnsi="仿宋_GB2312" w:eastAsia="仿宋_GB2312" w:cs="仿宋_GB2312"/>
          <w:b w:val="0"/>
          <w:bCs w:val="0"/>
          <w:i w:val="0"/>
          <w:iCs w:val="0"/>
          <w:caps w:val="0"/>
          <w:color w:val="auto"/>
          <w:spacing w:val="0"/>
          <w:sz w:val="32"/>
          <w:szCs w:val="32"/>
          <w:u w:val="none"/>
        </w:rPr>
        <w:t>月</w:t>
      </w:r>
      <w:r>
        <w:rPr>
          <w:rFonts w:hint="eastAsia" w:ascii="仿宋_GB2312" w:hAnsi="仿宋_GB2312" w:eastAsia="仿宋_GB2312" w:cs="仿宋_GB2312"/>
          <w:b w:val="0"/>
          <w:bCs w:val="0"/>
          <w:i w:val="0"/>
          <w:iCs w:val="0"/>
          <w:caps w:val="0"/>
          <w:color w:val="auto"/>
          <w:spacing w:val="0"/>
          <w:sz w:val="32"/>
          <w:szCs w:val="32"/>
          <w:u w:val="none"/>
          <w:lang w:val="en-US" w:eastAsia="zh-CN"/>
        </w:rPr>
        <w:t>底</w:t>
      </w:r>
      <w:r>
        <w:rPr>
          <w:rFonts w:hint="eastAsia" w:ascii="仿宋_GB2312" w:hAnsi="仿宋_GB2312" w:eastAsia="仿宋_GB2312" w:cs="仿宋_GB2312"/>
          <w:b w:val="0"/>
          <w:bCs w:val="0"/>
          <w:i w:val="0"/>
          <w:iCs w:val="0"/>
          <w:caps w:val="0"/>
          <w:color w:val="auto"/>
          <w:spacing w:val="0"/>
          <w:sz w:val="32"/>
          <w:szCs w:val="32"/>
          <w:u w:val="none"/>
        </w:rPr>
        <w:t>形成《</w:t>
      </w:r>
      <w:r>
        <w:rPr>
          <w:rFonts w:hint="eastAsia" w:ascii="仿宋_GB2312" w:hAnsi="仿宋_GB2312" w:eastAsia="仿宋_GB2312" w:cs="仿宋_GB2312"/>
          <w:b w:val="0"/>
          <w:bCs w:val="0"/>
          <w:i w:val="0"/>
          <w:iCs w:val="0"/>
          <w:caps w:val="0"/>
          <w:color w:val="auto"/>
          <w:spacing w:val="0"/>
          <w:sz w:val="32"/>
          <w:szCs w:val="32"/>
          <w:u w:val="none"/>
          <w:lang w:eastAsia="zh-CN"/>
        </w:rPr>
        <w:t>柳南区</w:t>
      </w:r>
      <w:r>
        <w:rPr>
          <w:rFonts w:hint="eastAsia" w:ascii="仿宋_GB2312" w:hAnsi="仿宋_GB2312" w:eastAsia="仿宋_GB2312" w:cs="仿宋_GB2312"/>
          <w:b w:val="0"/>
          <w:bCs w:val="0"/>
          <w:i w:val="0"/>
          <w:iCs w:val="0"/>
          <w:caps w:val="0"/>
          <w:color w:val="auto"/>
          <w:spacing w:val="0"/>
          <w:sz w:val="32"/>
          <w:szCs w:val="32"/>
          <w:u w:val="none"/>
        </w:rPr>
        <w:t>“十四五”规划》中期评估报告初稿。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u w:val="none"/>
          <w:lang w:val="en-US" w:eastAsia="zh-CN"/>
        </w:rPr>
        <w:t>（三）征求意见、衔接论证阶段（</w:t>
      </w:r>
      <w:r>
        <w:rPr>
          <w:rFonts w:hint="default" w:ascii="Times New Roman" w:hAnsi="Times New Roman" w:eastAsia="仿宋_GB2312" w:cs="Times New Roman"/>
          <w:b w:val="0"/>
          <w:bCs w:val="0"/>
          <w:i w:val="0"/>
          <w:iCs w:val="0"/>
          <w:caps w:val="0"/>
          <w:color w:val="auto"/>
          <w:spacing w:val="0"/>
          <w:sz w:val="32"/>
          <w:szCs w:val="32"/>
          <w:u w:val="none"/>
          <w:lang w:val="en-US" w:eastAsia="zh-CN"/>
        </w:rPr>
        <w:t>2023年9月中</w:t>
      </w:r>
      <w:r>
        <w:rPr>
          <w:rFonts w:hint="eastAsia" w:ascii="仿宋_GB2312" w:hAnsi="仿宋_GB2312" w:eastAsia="仿宋_GB2312" w:cs="仿宋_GB2312"/>
          <w:b w:val="0"/>
          <w:bCs w:val="0"/>
          <w:i w:val="0"/>
          <w:iCs w:val="0"/>
          <w:caps w:val="0"/>
          <w:color w:val="auto"/>
          <w:spacing w:val="0"/>
          <w:sz w:val="32"/>
          <w:szCs w:val="32"/>
          <w:u w:val="none"/>
          <w:lang w:val="en-US" w:eastAsia="zh-CN"/>
        </w:rPr>
        <w:t>旬）</w:t>
      </w:r>
      <w:r>
        <w:rPr>
          <w:rFonts w:hint="eastAsia" w:ascii="仿宋_GB2312" w:hAnsi="仿宋_GB2312" w:eastAsia="仿宋_GB2312" w:cs="仿宋_GB2312"/>
          <w:b w:val="0"/>
          <w:bCs w:val="0"/>
          <w:i w:val="0"/>
          <w:iCs w:val="0"/>
          <w:caps w:val="0"/>
          <w:color w:val="auto"/>
          <w:spacing w:val="0"/>
          <w:sz w:val="32"/>
          <w:szCs w:val="32"/>
          <w:u w:val="none"/>
        </w:rPr>
        <w:t>。组织召开部门座谈会、企业代表座谈会、人大代表和政协委员座谈会、专家论证会等，广泛听取各方面意见。加强与</w:t>
      </w:r>
      <w:r>
        <w:rPr>
          <w:rFonts w:hint="eastAsia" w:ascii="仿宋_GB2312" w:hAnsi="仿宋_GB2312" w:eastAsia="仿宋_GB2312" w:cs="仿宋_GB2312"/>
          <w:b w:val="0"/>
          <w:bCs w:val="0"/>
          <w:i w:val="0"/>
          <w:iCs w:val="0"/>
          <w:caps w:val="0"/>
          <w:color w:val="auto"/>
          <w:spacing w:val="0"/>
          <w:sz w:val="32"/>
          <w:szCs w:val="32"/>
          <w:u w:val="none"/>
          <w:lang w:eastAsia="zh-CN"/>
        </w:rPr>
        <w:t>自治区</w:t>
      </w:r>
      <w:r>
        <w:rPr>
          <w:rFonts w:hint="eastAsia" w:ascii="仿宋_GB2312" w:hAnsi="仿宋_GB2312" w:eastAsia="仿宋_GB2312" w:cs="仿宋_GB2312"/>
          <w:b w:val="0"/>
          <w:bCs w:val="0"/>
          <w:i w:val="0"/>
          <w:iCs w:val="0"/>
          <w:caps w:val="0"/>
          <w:color w:val="auto"/>
          <w:spacing w:val="0"/>
          <w:sz w:val="32"/>
          <w:szCs w:val="32"/>
          <w:u w:val="none"/>
        </w:rPr>
        <w:t>、市“十四五”规划评估工作的对接，及时修改完善。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rPr>
      </w:pPr>
      <w:r>
        <w:rPr>
          <w:rFonts w:hint="eastAsia" w:ascii="仿宋_GB2312" w:hAnsi="仿宋_GB2312" w:eastAsia="仿宋_GB2312" w:cs="仿宋_GB2312"/>
          <w:b w:val="0"/>
          <w:bCs w:val="0"/>
          <w:i w:val="0"/>
          <w:iCs w:val="0"/>
          <w:caps w:val="0"/>
          <w:color w:val="auto"/>
          <w:spacing w:val="0"/>
          <w:sz w:val="32"/>
          <w:szCs w:val="32"/>
          <w:u w:val="none"/>
          <w:lang w:val="en-US" w:eastAsia="zh-CN"/>
        </w:rPr>
        <w:t>（四）报送审议阶段（</w:t>
      </w:r>
      <w:r>
        <w:rPr>
          <w:rFonts w:hint="default" w:ascii="Times New Roman" w:hAnsi="Times New Roman" w:eastAsia="仿宋_GB2312" w:cs="Times New Roman"/>
          <w:b w:val="0"/>
          <w:bCs w:val="0"/>
          <w:i w:val="0"/>
          <w:iCs w:val="0"/>
          <w:caps w:val="0"/>
          <w:color w:val="auto"/>
          <w:spacing w:val="0"/>
          <w:sz w:val="32"/>
          <w:szCs w:val="32"/>
          <w:u w:val="none"/>
          <w:lang w:val="en-US" w:eastAsia="zh-CN"/>
        </w:rPr>
        <w:t>2023年9月下</w:t>
      </w:r>
      <w:r>
        <w:rPr>
          <w:rFonts w:hint="eastAsia" w:ascii="仿宋_GB2312" w:hAnsi="仿宋_GB2312" w:eastAsia="仿宋_GB2312" w:cs="仿宋_GB2312"/>
          <w:b w:val="0"/>
          <w:bCs w:val="0"/>
          <w:i w:val="0"/>
          <w:iCs w:val="0"/>
          <w:caps w:val="0"/>
          <w:color w:val="auto"/>
          <w:spacing w:val="0"/>
          <w:sz w:val="32"/>
          <w:szCs w:val="32"/>
          <w:u w:val="none"/>
          <w:lang w:val="en-US" w:eastAsia="zh-CN"/>
        </w:rPr>
        <w:t>旬）。</w:t>
      </w:r>
      <w:r>
        <w:rPr>
          <w:rFonts w:hint="eastAsia" w:ascii="仿宋_GB2312" w:hAnsi="仿宋_GB2312" w:eastAsia="仿宋_GB2312" w:cs="仿宋_GB2312"/>
          <w:b w:val="0"/>
          <w:bCs w:val="0"/>
          <w:i w:val="0"/>
          <w:iCs w:val="0"/>
          <w:caps w:val="0"/>
          <w:color w:val="auto"/>
          <w:spacing w:val="0"/>
          <w:sz w:val="32"/>
          <w:szCs w:val="32"/>
          <w:u w:val="none"/>
          <w:lang w:eastAsia="zh-CN"/>
        </w:rPr>
        <w:t>区</w:t>
      </w:r>
      <w:r>
        <w:rPr>
          <w:rFonts w:hint="eastAsia" w:ascii="仿宋_GB2312" w:hAnsi="仿宋_GB2312" w:eastAsia="仿宋_GB2312" w:cs="仿宋_GB2312"/>
          <w:b w:val="0"/>
          <w:bCs w:val="0"/>
          <w:i w:val="0"/>
          <w:iCs w:val="0"/>
          <w:caps w:val="0"/>
          <w:color w:val="auto"/>
          <w:spacing w:val="0"/>
          <w:sz w:val="32"/>
          <w:szCs w:val="32"/>
          <w:u w:val="none"/>
        </w:rPr>
        <w:t>政府审议《</w:t>
      </w:r>
      <w:r>
        <w:rPr>
          <w:rFonts w:hint="eastAsia" w:ascii="仿宋_GB2312" w:hAnsi="仿宋_GB2312" w:eastAsia="仿宋_GB2312" w:cs="仿宋_GB2312"/>
          <w:b w:val="0"/>
          <w:bCs w:val="0"/>
          <w:i w:val="0"/>
          <w:iCs w:val="0"/>
          <w:caps w:val="0"/>
          <w:color w:val="auto"/>
          <w:spacing w:val="0"/>
          <w:sz w:val="32"/>
          <w:szCs w:val="32"/>
          <w:u w:val="none"/>
          <w:lang w:eastAsia="zh-CN"/>
        </w:rPr>
        <w:t>柳南区</w:t>
      </w:r>
      <w:r>
        <w:rPr>
          <w:rFonts w:hint="eastAsia" w:ascii="仿宋_GB2312" w:hAnsi="仿宋_GB2312" w:eastAsia="仿宋_GB2312" w:cs="仿宋_GB2312"/>
          <w:b w:val="0"/>
          <w:bCs w:val="0"/>
          <w:i w:val="0"/>
          <w:iCs w:val="0"/>
          <w:caps w:val="0"/>
          <w:color w:val="auto"/>
          <w:spacing w:val="0"/>
          <w:sz w:val="32"/>
          <w:szCs w:val="32"/>
          <w:u w:val="none"/>
        </w:rPr>
        <w:t>“十四五”规划》中期评估报告，及时提请</w:t>
      </w:r>
      <w:r>
        <w:rPr>
          <w:rFonts w:hint="eastAsia" w:ascii="仿宋_GB2312" w:hAnsi="仿宋_GB2312" w:eastAsia="仿宋_GB2312" w:cs="仿宋_GB2312"/>
          <w:b w:val="0"/>
          <w:bCs w:val="0"/>
          <w:i w:val="0"/>
          <w:iCs w:val="0"/>
          <w:caps w:val="0"/>
          <w:color w:val="auto"/>
          <w:spacing w:val="0"/>
          <w:sz w:val="32"/>
          <w:szCs w:val="32"/>
          <w:u w:val="none"/>
          <w:lang w:eastAsia="zh-CN"/>
        </w:rPr>
        <w:t>区</w:t>
      </w:r>
      <w:r>
        <w:rPr>
          <w:rFonts w:hint="eastAsia" w:ascii="仿宋_GB2312" w:hAnsi="仿宋_GB2312" w:eastAsia="仿宋_GB2312" w:cs="仿宋_GB2312"/>
          <w:b w:val="0"/>
          <w:bCs w:val="0"/>
          <w:i w:val="0"/>
          <w:iCs w:val="0"/>
          <w:caps w:val="0"/>
          <w:color w:val="auto"/>
          <w:spacing w:val="0"/>
          <w:sz w:val="32"/>
          <w:szCs w:val="32"/>
          <w:u w:val="none"/>
        </w:rPr>
        <w:t>人大常委会审议，报市发改委审核衔接后正式发布。</w:t>
      </w:r>
      <w:r>
        <w:rPr>
          <w:rFonts w:hint="eastAsia" w:ascii="仿宋_GB2312" w:hAnsi="仿宋_GB2312" w:eastAsia="仿宋_GB2312" w:cs="仿宋_GB2312"/>
          <w:b w:val="0"/>
          <w:bCs w:val="0"/>
          <w:i w:val="0"/>
          <w:iCs w:val="0"/>
          <w:caps w:val="0"/>
          <w:color w:val="auto"/>
          <w:spacing w:val="0"/>
          <w:sz w:val="32"/>
          <w:szCs w:val="32"/>
          <w:u w:val="none"/>
          <w:lang w:eastAsia="zh-CN"/>
        </w:rPr>
        <w:t>区</w:t>
      </w:r>
      <w:r>
        <w:rPr>
          <w:rFonts w:hint="eastAsia" w:ascii="仿宋_GB2312" w:hAnsi="仿宋_GB2312" w:eastAsia="仿宋_GB2312" w:cs="仿宋_GB2312"/>
          <w:b w:val="0"/>
          <w:bCs w:val="0"/>
          <w:i w:val="0"/>
          <w:iCs w:val="0"/>
          <w:caps w:val="0"/>
          <w:color w:val="auto"/>
          <w:spacing w:val="0"/>
          <w:sz w:val="32"/>
          <w:szCs w:val="32"/>
          <w:u w:val="none"/>
        </w:rPr>
        <w:t>重点专项规划中期评估报告向</w:t>
      </w:r>
      <w:r>
        <w:rPr>
          <w:rFonts w:hint="eastAsia" w:ascii="仿宋_GB2312" w:hAnsi="仿宋_GB2312" w:eastAsia="仿宋_GB2312" w:cs="仿宋_GB2312"/>
          <w:b w:val="0"/>
          <w:bCs w:val="0"/>
          <w:i w:val="0"/>
          <w:iCs w:val="0"/>
          <w:caps w:val="0"/>
          <w:color w:val="auto"/>
          <w:spacing w:val="0"/>
          <w:sz w:val="32"/>
          <w:szCs w:val="32"/>
          <w:u w:val="none"/>
          <w:lang w:eastAsia="zh-CN"/>
        </w:rPr>
        <w:t>区</w:t>
      </w:r>
      <w:r>
        <w:rPr>
          <w:rFonts w:hint="eastAsia" w:ascii="仿宋_GB2312" w:hAnsi="仿宋_GB2312" w:eastAsia="仿宋_GB2312" w:cs="仿宋_GB2312"/>
          <w:b w:val="0"/>
          <w:bCs w:val="0"/>
          <w:i w:val="0"/>
          <w:iCs w:val="0"/>
          <w:caps w:val="0"/>
          <w:color w:val="auto"/>
          <w:spacing w:val="0"/>
          <w:sz w:val="32"/>
          <w:szCs w:val="32"/>
          <w:u w:val="none"/>
        </w:rPr>
        <w:t>政府报告，需</w:t>
      </w:r>
      <w:r>
        <w:rPr>
          <w:rFonts w:hint="eastAsia" w:ascii="仿宋_GB2312" w:hAnsi="仿宋_GB2312" w:eastAsia="仿宋_GB2312" w:cs="仿宋_GB2312"/>
          <w:b w:val="0"/>
          <w:bCs w:val="0"/>
          <w:i w:val="0"/>
          <w:iCs w:val="0"/>
          <w:caps w:val="0"/>
          <w:color w:val="auto"/>
          <w:spacing w:val="0"/>
          <w:sz w:val="32"/>
          <w:szCs w:val="32"/>
          <w:u w:val="none"/>
          <w:lang w:eastAsia="zh-CN"/>
        </w:rPr>
        <w:t>区</w:t>
      </w:r>
      <w:r>
        <w:rPr>
          <w:rFonts w:hint="eastAsia" w:ascii="仿宋_GB2312" w:hAnsi="仿宋_GB2312" w:eastAsia="仿宋_GB2312" w:cs="仿宋_GB2312"/>
          <w:b w:val="0"/>
          <w:bCs w:val="0"/>
          <w:i w:val="0"/>
          <w:iCs w:val="0"/>
          <w:caps w:val="0"/>
          <w:color w:val="auto"/>
          <w:spacing w:val="0"/>
          <w:sz w:val="32"/>
          <w:szCs w:val="32"/>
          <w:u w:val="none"/>
        </w:rPr>
        <w:t>人大专门委员会审议的一并提交审议。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黑体" w:hAnsi="黑体" w:eastAsia="黑体" w:cs="黑体"/>
          <w:b w:val="0"/>
          <w:bCs w:val="0"/>
          <w:i w:val="0"/>
          <w:iCs w:val="0"/>
          <w:caps w:val="0"/>
          <w:color w:val="auto"/>
          <w:spacing w:val="0"/>
          <w:sz w:val="32"/>
          <w:szCs w:val="32"/>
          <w:u w:val="none"/>
        </w:rPr>
      </w:pPr>
      <w:r>
        <w:rPr>
          <w:rFonts w:hint="eastAsia" w:ascii="黑体" w:hAnsi="黑体" w:eastAsia="黑体" w:cs="黑体"/>
          <w:b w:val="0"/>
          <w:bCs w:val="0"/>
          <w:i w:val="0"/>
          <w:iCs w:val="0"/>
          <w:caps w:val="0"/>
          <w:color w:val="auto"/>
          <w:spacing w:val="0"/>
          <w:sz w:val="32"/>
          <w:szCs w:val="32"/>
          <w:u w:val="none"/>
          <w:lang w:val="en-US" w:eastAsia="zh-CN"/>
        </w:rPr>
        <w:t>五</w:t>
      </w:r>
      <w:r>
        <w:rPr>
          <w:rFonts w:hint="eastAsia" w:ascii="黑体" w:hAnsi="黑体" w:eastAsia="黑体" w:cs="黑体"/>
          <w:b w:val="0"/>
          <w:bCs w:val="0"/>
          <w:i w:val="0"/>
          <w:iCs w:val="0"/>
          <w:caps w:val="0"/>
          <w:color w:val="auto"/>
          <w:spacing w:val="0"/>
          <w:sz w:val="32"/>
          <w:szCs w:val="32"/>
          <w:u w:val="none"/>
        </w:rPr>
        <w:t>、组织工作保障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u w:val="none"/>
        </w:rPr>
        <w:t>（一）完善工作机制。</w:t>
      </w:r>
      <w:r>
        <w:rPr>
          <w:rFonts w:hint="eastAsia" w:ascii="仿宋_GB2312" w:hAnsi="仿宋_GB2312" w:eastAsia="仿宋_GB2312" w:cs="仿宋_GB2312"/>
          <w:b w:val="0"/>
          <w:bCs w:val="0"/>
          <w:i w:val="0"/>
          <w:iCs w:val="0"/>
          <w:caps w:val="0"/>
          <w:color w:val="auto"/>
          <w:spacing w:val="0"/>
          <w:sz w:val="32"/>
          <w:szCs w:val="32"/>
          <w:u w:val="none"/>
          <w:lang w:eastAsia="zh-CN"/>
        </w:rPr>
        <w:t>区</w:t>
      </w:r>
      <w:r>
        <w:rPr>
          <w:rFonts w:hint="eastAsia" w:ascii="仿宋_GB2312" w:hAnsi="仿宋_GB2312" w:eastAsia="仿宋_GB2312" w:cs="仿宋_GB2312"/>
          <w:b w:val="0"/>
          <w:bCs w:val="0"/>
          <w:i w:val="0"/>
          <w:iCs w:val="0"/>
          <w:caps w:val="0"/>
          <w:color w:val="auto"/>
          <w:spacing w:val="0"/>
          <w:sz w:val="32"/>
          <w:szCs w:val="32"/>
          <w:u w:val="none"/>
        </w:rPr>
        <w:t>发改局统筹协调组织开展评估工作，各乡镇各部门根据任务分工，明确职责，抓好落实。</w:t>
      </w:r>
      <w:r>
        <w:rPr>
          <w:rFonts w:hint="eastAsia" w:ascii="仿宋_GB2312" w:hAnsi="仿宋_GB2312" w:eastAsia="仿宋_GB2312" w:cs="仿宋_GB2312"/>
          <w:b w:val="0"/>
          <w:bCs w:val="0"/>
          <w:i w:val="0"/>
          <w:iCs w:val="0"/>
          <w:caps w:val="0"/>
          <w:color w:val="auto"/>
          <w:spacing w:val="0"/>
          <w:sz w:val="32"/>
          <w:szCs w:val="32"/>
          <w:u w:val="none"/>
          <w:lang w:eastAsia="zh-CN"/>
        </w:rPr>
        <w:t>区</w:t>
      </w:r>
      <w:r>
        <w:rPr>
          <w:rFonts w:hint="eastAsia" w:ascii="仿宋_GB2312" w:hAnsi="仿宋_GB2312" w:eastAsia="仿宋_GB2312" w:cs="仿宋_GB2312"/>
          <w:b w:val="0"/>
          <w:bCs w:val="0"/>
          <w:i w:val="0"/>
          <w:iCs w:val="0"/>
          <w:caps w:val="0"/>
          <w:color w:val="auto"/>
          <w:spacing w:val="0"/>
          <w:sz w:val="32"/>
          <w:szCs w:val="32"/>
          <w:u w:val="none"/>
        </w:rPr>
        <w:t>相关部门应建立规划评估工作机制，做好本部门重点专项规划评估工作。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u w:val="none"/>
        </w:rPr>
        <w:t>（二）强化工作保障。各乡镇各部门要配备工作力量，落实工作责任，及时梳理需要</w:t>
      </w:r>
      <w:r>
        <w:rPr>
          <w:rFonts w:hint="eastAsia" w:ascii="仿宋_GB2312" w:hAnsi="仿宋_GB2312" w:eastAsia="仿宋_GB2312" w:cs="仿宋_GB2312"/>
          <w:b w:val="0"/>
          <w:bCs w:val="0"/>
          <w:i w:val="0"/>
          <w:iCs w:val="0"/>
          <w:caps w:val="0"/>
          <w:color w:val="auto"/>
          <w:spacing w:val="0"/>
          <w:sz w:val="32"/>
          <w:szCs w:val="32"/>
          <w:u w:val="none"/>
          <w:lang w:eastAsia="zh-CN"/>
        </w:rPr>
        <w:t>自治区</w:t>
      </w:r>
      <w:r>
        <w:rPr>
          <w:rFonts w:hint="eastAsia" w:ascii="仿宋_GB2312" w:hAnsi="仿宋_GB2312" w:eastAsia="仿宋_GB2312" w:cs="仿宋_GB2312"/>
          <w:b w:val="0"/>
          <w:bCs w:val="0"/>
          <w:i w:val="0"/>
          <w:iCs w:val="0"/>
          <w:caps w:val="0"/>
          <w:color w:val="auto"/>
          <w:spacing w:val="0"/>
          <w:sz w:val="32"/>
          <w:szCs w:val="32"/>
          <w:u w:val="none"/>
        </w:rPr>
        <w:t>、市、</w:t>
      </w:r>
      <w:r>
        <w:rPr>
          <w:rFonts w:hint="eastAsia" w:ascii="仿宋_GB2312" w:hAnsi="仿宋_GB2312" w:eastAsia="仿宋_GB2312" w:cs="仿宋_GB2312"/>
          <w:b w:val="0"/>
          <w:bCs w:val="0"/>
          <w:i w:val="0"/>
          <w:iCs w:val="0"/>
          <w:caps w:val="0"/>
          <w:color w:val="auto"/>
          <w:spacing w:val="0"/>
          <w:sz w:val="32"/>
          <w:szCs w:val="32"/>
          <w:u w:val="none"/>
          <w:lang w:eastAsia="zh-CN"/>
        </w:rPr>
        <w:t>区</w:t>
      </w:r>
      <w:r>
        <w:rPr>
          <w:rFonts w:hint="eastAsia" w:ascii="仿宋_GB2312" w:hAnsi="仿宋_GB2312" w:eastAsia="仿宋_GB2312" w:cs="仿宋_GB2312"/>
          <w:b w:val="0"/>
          <w:bCs w:val="0"/>
          <w:i w:val="0"/>
          <w:iCs w:val="0"/>
          <w:caps w:val="0"/>
          <w:color w:val="auto"/>
          <w:spacing w:val="0"/>
          <w:sz w:val="32"/>
          <w:szCs w:val="32"/>
          <w:u w:val="none"/>
        </w:rPr>
        <w:t>调整的重大决策事项，确保评估工作协调有序、形成工作合力、增强评估效果。同时，要强化规划评估工作经费保障，相关经费纳入部门预算。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u w:val="none"/>
        </w:rPr>
        <w:t>（三）创新评估方式。鼓励各部门在“十四五”规划中期评估过程中，创新规划评估方法，采用第三方评估、开放式评估、专家咨询论证、公众参与等评估方法，充分运用数字化平台、大数据分析等技术手段，广泛咨询听取社会各界和专家智库的意见，以提高评价工作的科学性和社会参与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i w:val="0"/>
          <w:iCs w:val="0"/>
          <w:caps w:val="0"/>
          <w:color w:val="auto"/>
          <w:spacing w:val="0"/>
          <w:sz w:val="32"/>
          <w:szCs w:val="32"/>
          <w:u w:val="none"/>
        </w:rPr>
        <w:t>（四）积极开展宣传。通过新闻发布会、新闻媒体、微信公众号等平台，制作宣传视频、发布解读信息等方式，加强规划实施成效的宣传，及时总结推广经验做法和工作载体，推动更多规划愿景转化成发展实景。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联系人：刘斯琴，电话：</w:t>
      </w:r>
      <w:r>
        <w:rPr>
          <w:rFonts w:hint="default" w:ascii="Times New Roman" w:hAnsi="Times New Roman" w:eastAsia="仿宋_GB2312" w:cs="Times New Roman"/>
          <w:b w:val="0"/>
          <w:bCs w:val="0"/>
          <w:i w:val="0"/>
          <w:iCs w:val="0"/>
          <w:caps w:val="0"/>
          <w:color w:val="auto"/>
          <w:spacing w:val="0"/>
          <w:sz w:val="32"/>
          <w:szCs w:val="32"/>
          <w:u w:val="none"/>
          <w:lang w:val="en-US" w:eastAsia="zh-CN"/>
        </w:rPr>
        <w:t xml:space="preserve">2128875 </w:t>
      </w:r>
      <w:r>
        <w:rPr>
          <w:rFonts w:hint="eastAsia" w:ascii="仿宋_GB2312" w:hAnsi="仿宋_GB2312" w:eastAsia="仿宋_GB2312" w:cs="仿宋_GB2312"/>
          <w:b w:val="0"/>
          <w:bCs w:val="0"/>
          <w:i w:val="0"/>
          <w:iCs w:val="0"/>
          <w:caps w:val="0"/>
          <w:color w:val="auto"/>
          <w:spacing w:val="0"/>
          <w:sz w:val="32"/>
          <w:szCs w:val="32"/>
          <w:u w:val="none"/>
          <w:lang w:val="en-US" w:eastAsia="zh-CN"/>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default" w:ascii="仿宋_GB2312" w:hAnsi="仿宋_GB2312" w:eastAsia="仿宋_GB2312" w:cs="仿宋_GB2312"/>
          <w:b w:val="0"/>
          <w:bCs w:val="0"/>
          <w:i w:val="0"/>
          <w:iCs w:val="0"/>
          <w:caps w:val="0"/>
          <w:color w:val="auto"/>
          <w:spacing w:val="0"/>
          <w:sz w:val="32"/>
          <w:szCs w:val="32"/>
          <w:u w:val="none"/>
          <w:lang w:val="en-US" w:eastAsia="zh-CN"/>
        </w:rPr>
      </w:pPr>
      <w:r>
        <w:rPr>
          <w:rFonts w:hint="eastAsia" w:ascii="仿宋_GB2312" w:hAnsi="仿宋_GB2312" w:eastAsia="仿宋_GB2312" w:cs="仿宋_GB2312"/>
          <w:b w:val="0"/>
          <w:bCs w:val="0"/>
          <w:i w:val="0"/>
          <w:iCs w:val="0"/>
          <w:caps w:val="0"/>
          <w:color w:val="auto"/>
          <w:spacing w:val="0"/>
          <w:sz w:val="32"/>
          <w:szCs w:val="32"/>
          <w:u w:val="none"/>
          <w:lang w:val="en-US" w:eastAsia="zh-CN"/>
        </w:rPr>
        <w:t>附件：</w:t>
      </w:r>
      <w:r>
        <w:rPr>
          <w:rFonts w:hint="default" w:ascii="Times New Roman" w:hAnsi="Times New Roman" w:eastAsia="仿宋_GB2312" w:cs="Times New Roman"/>
          <w:b w:val="0"/>
          <w:bCs w:val="0"/>
          <w:i w:val="0"/>
          <w:iCs w:val="0"/>
          <w:caps w:val="0"/>
          <w:color w:val="auto"/>
          <w:spacing w:val="0"/>
          <w:sz w:val="32"/>
          <w:szCs w:val="32"/>
          <w:u w:val="none"/>
          <w:lang w:val="en-US" w:eastAsia="zh-CN"/>
        </w:rPr>
        <w:t>1.</w:t>
      </w:r>
      <w:r>
        <w:rPr>
          <w:rFonts w:hint="eastAsia" w:ascii="仿宋_GB2312" w:hAnsi="仿宋_GB2312" w:eastAsia="仿宋_GB2312" w:cs="仿宋_GB2312"/>
          <w:b w:val="0"/>
          <w:bCs w:val="0"/>
          <w:i w:val="0"/>
          <w:iCs w:val="0"/>
          <w:caps w:val="0"/>
          <w:color w:val="auto"/>
          <w:spacing w:val="0"/>
          <w:sz w:val="32"/>
          <w:szCs w:val="32"/>
          <w:u w:val="none"/>
          <w:lang w:val="en-US" w:eastAsia="zh-CN"/>
        </w:rPr>
        <w:t>柳南区“十四五”时期经济社会发展主要指标</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1600" w:firstLineChars="5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default" w:ascii="Times New Roman" w:hAnsi="Times New Roman" w:eastAsia="仿宋_GB2312" w:cs="Times New Roman"/>
          <w:b w:val="0"/>
          <w:bCs w:val="0"/>
          <w:i w:val="0"/>
          <w:iCs w:val="0"/>
          <w:caps w:val="0"/>
          <w:color w:val="auto"/>
          <w:spacing w:val="0"/>
          <w:sz w:val="32"/>
          <w:szCs w:val="32"/>
          <w:u w:val="none"/>
          <w:lang w:val="en-US" w:eastAsia="zh-CN"/>
        </w:rPr>
        <w:t>2.中</w:t>
      </w:r>
      <w:r>
        <w:rPr>
          <w:rFonts w:hint="eastAsia" w:ascii="仿宋_GB2312" w:hAnsi="仿宋_GB2312" w:eastAsia="仿宋_GB2312" w:cs="仿宋_GB2312"/>
          <w:b w:val="0"/>
          <w:bCs w:val="0"/>
          <w:i w:val="0"/>
          <w:iCs w:val="0"/>
          <w:caps w:val="0"/>
          <w:color w:val="auto"/>
          <w:spacing w:val="0"/>
          <w:sz w:val="32"/>
          <w:szCs w:val="32"/>
          <w:u w:val="none"/>
          <w:lang w:val="en-US" w:eastAsia="zh-CN"/>
        </w:rPr>
        <w:t>期评估报告框架</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leftChars="0" w:right="0" w:rightChars="0" w:firstLine="1600" w:firstLineChars="500"/>
        <w:jc w:val="left"/>
        <w:textAlignment w:val="auto"/>
        <w:outlineLvl w:val="9"/>
        <w:rPr>
          <w:rFonts w:hint="eastAsia" w:ascii="仿宋_GB2312" w:hAnsi="仿宋_GB2312" w:eastAsia="仿宋_GB2312" w:cs="仿宋_GB2312"/>
          <w:b w:val="0"/>
          <w:bCs w:val="0"/>
          <w:i w:val="0"/>
          <w:iCs w:val="0"/>
          <w:caps w:val="0"/>
          <w:color w:val="auto"/>
          <w:spacing w:val="0"/>
          <w:sz w:val="32"/>
          <w:szCs w:val="32"/>
          <w:u w:val="none"/>
          <w:lang w:val="en-US" w:eastAsia="zh-CN"/>
        </w:rPr>
      </w:pPr>
      <w:r>
        <w:rPr>
          <w:rFonts w:hint="default" w:ascii="Times New Roman" w:hAnsi="Times New Roman" w:eastAsia="仿宋_GB2312" w:cs="Times New Roman"/>
          <w:b w:val="0"/>
          <w:bCs w:val="0"/>
          <w:i w:val="0"/>
          <w:iCs w:val="0"/>
          <w:caps w:val="0"/>
          <w:color w:val="auto"/>
          <w:spacing w:val="0"/>
          <w:sz w:val="32"/>
          <w:szCs w:val="32"/>
          <w:u w:val="none"/>
          <w:lang w:val="en-US" w:eastAsia="zh-CN"/>
        </w:rPr>
        <w:t>3.</w:t>
      </w:r>
      <w:r>
        <w:rPr>
          <w:rFonts w:hint="eastAsia" w:ascii="仿宋_GB2312" w:hAnsi="仿宋_GB2312" w:eastAsia="仿宋_GB2312" w:cs="仿宋_GB2312"/>
          <w:b w:val="0"/>
          <w:bCs w:val="0"/>
          <w:i w:val="0"/>
          <w:iCs w:val="0"/>
          <w:caps w:val="0"/>
          <w:color w:val="auto"/>
          <w:spacing w:val="0"/>
          <w:sz w:val="32"/>
          <w:szCs w:val="32"/>
          <w:u w:val="none"/>
          <w:lang w:val="en-US" w:eastAsia="zh-CN"/>
        </w:rPr>
        <w:t>中期评估内容分解表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rightChars="0" w:firstLine="640" w:firstLineChars="200"/>
        <w:jc w:val="left"/>
        <w:textAlignment w:val="auto"/>
        <w:outlineLvl w:val="9"/>
        <w:rPr>
          <w:rFonts w:hint="eastAsia" w:ascii="仿宋_GB2312" w:hAnsi="仿宋_GB2312" w:eastAsia="仿宋_GB2312" w:cs="仿宋_GB2312"/>
          <w:i w:val="0"/>
          <w:iCs w:val="0"/>
          <w:caps w:val="0"/>
          <w:color w:val="3D3D3D"/>
          <w:spacing w:val="0"/>
          <w:sz w:val="32"/>
          <w:szCs w:val="32"/>
          <w:u w:val="none"/>
          <w:lang w:val="en-US" w:eastAsia="zh-CN"/>
        </w:rPr>
      </w:pPr>
      <w:r>
        <w:rPr>
          <w:rFonts w:hint="eastAsia" w:ascii="仿宋_GB2312" w:hAnsi="仿宋_GB2312" w:eastAsia="仿宋_GB2312" w:cs="仿宋_GB2312"/>
          <w:i w:val="0"/>
          <w:iCs w:val="0"/>
          <w:caps w:val="0"/>
          <w:color w:val="3D3D3D"/>
          <w:spacing w:val="0"/>
          <w:sz w:val="32"/>
          <w:szCs w:val="32"/>
          <w:u w:val="none"/>
          <w:lang w:val="en-US" w:eastAsia="zh-CN"/>
        </w:rPr>
        <w:t xml:space="preserve"> </w:t>
      </w:r>
    </w:p>
    <w:p>
      <w:pPr>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br w:type="page"/>
      </w:r>
    </w:p>
    <w:p>
      <w:pPr>
        <w:spacing w:line="500" w:lineRule="exact"/>
        <w:ind w:right="219"/>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1</w:t>
      </w:r>
    </w:p>
    <w:p>
      <w:pPr>
        <w:pStyle w:val="2"/>
        <w:rPr>
          <w:rFonts w:hint="eastAsia"/>
          <w:lang w:val="en-US" w:eastAsia="zh-CN"/>
        </w:rPr>
      </w:pPr>
    </w:p>
    <w:p>
      <w:pPr>
        <w:pStyle w:val="4"/>
        <w:ind w:left="0" w:leftChars="0" w:firstLine="0" w:firstLineChars="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 xml:space="preserve"> </w:t>
      </w:r>
      <w:r>
        <w:rPr>
          <w:rFonts w:hint="eastAsia" w:ascii="方正小标宋简体" w:hAnsi="方正小标宋简体" w:eastAsia="方正小标宋简体" w:cs="方正小标宋简体"/>
          <w:b w:val="0"/>
          <w:bCs w:val="0"/>
          <w:sz w:val="36"/>
          <w:szCs w:val="36"/>
          <w:lang w:val="en-US" w:eastAsia="zh-CN"/>
        </w:rPr>
        <w:t>柳南区“十四五”时期经济社会发展主要指标</w:t>
      </w:r>
    </w:p>
    <w:tbl>
      <w:tblPr>
        <w:tblStyle w:val="11"/>
        <w:tblW w:w="8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2144"/>
        <w:gridCol w:w="796"/>
        <w:gridCol w:w="1342"/>
        <w:gridCol w:w="1465"/>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类别</w:t>
            </w:r>
          </w:p>
        </w:tc>
        <w:tc>
          <w:tcPr>
            <w:tcW w:w="2144" w:type="dxa"/>
            <w:vMerge w:val="restart"/>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指标名称</w:t>
            </w:r>
          </w:p>
        </w:tc>
        <w:tc>
          <w:tcPr>
            <w:tcW w:w="796" w:type="dxa"/>
            <w:vMerge w:val="restart"/>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单位</w:t>
            </w:r>
          </w:p>
        </w:tc>
        <w:tc>
          <w:tcPr>
            <w:tcW w:w="2807" w:type="dxa"/>
            <w:gridSpan w:val="2"/>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“十四五”</w:t>
            </w:r>
          </w:p>
          <w:p>
            <w:pPr>
              <w:jc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规划目标</w:t>
            </w:r>
          </w:p>
        </w:tc>
        <w:tc>
          <w:tcPr>
            <w:tcW w:w="1644" w:type="dxa"/>
            <w:vMerge w:val="restart"/>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sz w:val="24"/>
              </w:rPr>
            </w:pPr>
            <w:r>
              <w:rPr>
                <w:rFonts w:hint="eastAsia" w:ascii="仿宋_GB2312" w:hAnsi="仿宋_GB2312" w:eastAsia="仿宋_GB2312" w:cs="仿宋_GB2312"/>
                <w:b/>
                <w:bCs/>
                <w:kern w:val="0"/>
                <w:sz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82"/>
              <w:jc w:val="center"/>
              <w:rPr>
                <w:rFonts w:hint="eastAsia" w:ascii="仿宋_GB2312" w:hAnsi="仿宋_GB2312" w:eastAsia="仿宋_GB2312" w:cs="仿宋_GB2312"/>
                <w:b/>
                <w:bCs/>
                <w:sz w:val="24"/>
              </w:rPr>
            </w:pPr>
          </w:p>
        </w:tc>
        <w:tc>
          <w:tcPr>
            <w:tcW w:w="2144" w:type="dxa"/>
            <w:vMerge w:val="continue"/>
            <w:tcBorders>
              <w:top w:val="single" w:color="auto" w:sz="4" w:space="0"/>
              <w:left w:val="nil"/>
              <w:bottom w:val="single" w:color="auto" w:sz="4" w:space="0"/>
              <w:right w:val="single" w:color="auto" w:sz="4" w:space="0"/>
            </w:tcBorders>
            <w:vAlign w:val="center"/>
          </w:tcPr>
          <w:p>
            <w:pPr>
              <w:widowControl/>
              <w:ind w:firstLine="482"/>
              <w:jc w:val="center"/>
              <w:rPr>
                <w:rFonts w:hint="eastAsia" w:ascii="仿宋_GB2312" w:hAnsi="仿宋_GB2312" w:eastAsia="仿宋_GB2312" w:cs="仿宋_GB2312"/>
                <w:b/>
                <w:bCs/>
                <w:sz w:val="24"/>
              </w:rPr>
            </w:pPr>
          </w:p>
        </w:tc>
        <w:tc>
          <w:tcPr>
            <w:tcW w:w="796" w:type="dxa"/>
            <w:vMerge w:val="continue"/>
            <w:tcBorders>
              <w:top w:val="single" w:color="auto" w:sz="4" w:space="0"/>
              <w:left w:val="nil"/>
              <w:bottom w:val="single" w:color="auto" w:sz="4" w:space="0"/>
              <w:right w:val="single" w:color="auto" w:sz="4" w:space="0"/>
            </w:tcBorders>
            <w:vAlign w:val="center"/>
          </w:tcPr>
          <w:p>
            <w:pPr>
              <w:widowControl/>
              <w:ind w:firstLine="482"/>
              <w:jc w:val="center"/>
              <w:rPr>
                <w:rFonts w:hint="eastAsia" w:ascii="仿宋_GB2312" w:hAnsi="仿宋_GB2312" w:eastAsia="仿宋_GB2312" w:cs="仿宋_GB2312"/>
                <w:b/>
                <w:bCs/>
                <w:sz w:val="24"/>
              </w:rPr>
            </w:pPr>
          </w:p>
        </w:tc>
        <w:tc>
          <w:tcPr>
            <w:tcW w:w="1342" w:type="dxa"/>
            <w:tcBorders>
              <w:top w:val="single" w:color="auto" w:sz="4" w:space="0"/>
              <w:left w:val="nil"/>
              <w:bottom w:val="single" w:color="auto" w:sz="4" w:space="0"/>
              <w:right w:val="single" w:color="auto" w:sz="4" w:space="0"/>
            </w:tcBorders>
            <w:vAlign w:val="center"/>
          </w:tcPr>
          <w:p>
            <w:pPr>
              <w:autoSpaceDE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总量</w:t>
            </w:r>
          </w:p>
        </w:tc>
        <w:tc>
          <w:tcPr>
            <w:tcW w:w="1465" w:type="dxa"/>
            <w:tcBorders>
              <w:top w:val="single" w:color="auto" w:sz="4" w:space="0"/>
              <w:left w:val="nil"/>
              <w:bottom w:val="single" w:color="auto" w:sz="4" w:space="0"/>
              <w:right w:val="single" w:color="auto" w:sz="4" w:space="0"/>
            </w:tcBorders>
            <w:vAlign w:val="center"/>
          </w:tcPr>
          <w:p>
            <w:pPr>
              <w:autoSpaceDE w:val="0"/>
              <w:snapToGrid w:val="0"/>
              <w:spacing w:line="240" w:lineRule="atLeast"/>
              <w:jc w:val="center"/>
              <w:rPr>
                <w:rFonts w:hint="eastAsia" w:ascii="仿宋_GB2312" w:hAnsi="仿宋_GB2312" w:eastAsia="仿宋_GB2312" w:cs="仿宋_GB2312"/>
                <w:szCs w:val="21"/>
              </w:rPr>
            </w:pPr>
            <w:r>
              <w:rPr>
                <w:rFonts w:hint="eastAsia" w:ascii="仿宋_GB2312" w:hAnsi="仿宋_GB2312" w:eastAsia="仿宋_GB2312" w:cs="仿宋_GB2312"/>
                <w:kern w:val="0"/>
                <w:szCs w:val="21"/>
              </w:rPr>
              <w:t>年均增长%</w:t>
            </w:r>
          </w:p>
        </w:tc>
        <w:tc>
          <w:tcPr>
            <w:tcW w:w="1644" w:type="dxa"/>
            <w:vMerge w:val="continue"/>
            <w:tcBorders>
              <w:top w:val="single" w:color="auto" w:sz="4" w:space="0"/>
              <w:left w:val="nil"/>
              <w:bottom w:val="single" w:color="auto" w:sz="4" w:space="0"/>
              <w:right w:val="single" w:color="auto" w:sz="4" w:space="0"/>
            </w:tcBorders>
            <w:vAlign w:val="center"/>
          </w:tcPr>
          <w:p>
            <w:pPr>
              <w:widowControl/>
              <w:ind w:firstLine="482"/>
              <w:jc w:val="center"/>
              <w:rPr>
                <w:rFonts w:hint="eastAsia"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44" w:type="dxa"/>
            <w:vMerge w:val="restart"/>
            <w:tcBorders>
              <w:top w:val="nil"/>
              <w:left w:val="single" w:color="auto" w:sz="4" w:space="0"/>
              <w:bottom w:val="single" w:color="auto" w:sz="4" w:space="0"/>
              <w:right w:val="single" w:color="auto" w:sz="4" w:space="0"/>
            </w:tcBorders>
            <w:vAlign w:val="center"/>
          </w:tcPr>
          <w:p>
            <w:pPr>
              <w:ind w:right="113"/>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rPr>
              <w:t>经济发展</w:t>
            </w:r>
          </w:p>
        </w:tc>
        <w:tc>
          <w:tcPr>
            <w:tcW w:w="214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kern w:val="0"/>
                <w:sz w:val="24"/>
              </w:rPr>
              <w:t>1.地区生产总值</w:t>
            </w:r>
          </w:p>
        </w:tc>
        <w:tc>
          <w:tcPr>
            <w:tcW w:w="79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kern w:val="0"/>
                <w:sz w:val="24"/>
              </w:rPr>
              <w:t>亿元</w:t>
            </w:r>
          </w:p>
        </w:tc>
        <w:tc>
          <w:tcPr>
            <w:tcW w:w="1342" w:type="dxa"/>
            <w:tcBorders>
              <w:top w:val="single" w:color="auto" w:sz="4" w:space="0"/>
              <w:left w:val="nil"/>
              <w:bottom w:val="single" w:color="auto" w:sz="4" w:space="0"/>
              <w:right w:val="single" w:color="auto" w:sz="4" w:space="0"/>
            </w:tcBorders>
            <w:vAlign w:val="center"/>
          </w:tcPr>
          <w:p>
            <w:pPr>
              <w:pStyle w:val="13"/>
              <w:widowControl/>
              <w:spacing w:before="125"/>
              <w:ind w:left="74" w:right="64" w:firstLine="420"/>
              <w:jc w:val="both"/>
              <w:rPr>
                <w:rFonts w:hint="eastAsia" w:ascii="仿宋_GB2312" w:hAnsi="仿宋_GB2312" w:eastAsia="仿宋_GB2312" w:cs="仿宋_GB2312"/>
                <w:sz w:val="24"/>
              </w:rPr>
            </w:pPr>
            <w:r>
              <w:rPr>
                <w:rFonts w:hint="eastAsia" w:ascii="仿宋_GB2312" w:hAnsi="仿宋_GB2312" w:eastAsia="仿宋_GB2312" w:cs="仿宋_GB2312"/>
              </w:rPr>
              <w:t>—</w:t>
            </w:r>
          </w:p>
        </w:tc>
        <w:tc>
          <w:tcPr>
            <w:tcW w:w="1465" w:type="dxa"/>
            <w:tcBorders>
              <w:top w:val="single" w:color="auto" w:sz="4" w:space="0"/>
              <w:left w:val="nil"/>
              <w:bottom w:val="single" w:color="auto" w:sz="4" w:space="0"/>
              <w:right w:val="single" w:color="auto" w:sz="4" w:space="0"/>
            </w:tcBorders>
            <w:vAlign w:val="center"/>
          </w:tcPr>
          <w:p>
            <w:pPr>
              <w:pStyle w:val="13"/>
              <w:widowControl/>
              <w:spacing w:before="109"/>
              <w:ind w:left="0" w:right="120"/>
              <w:rPr>
                <w:rFonts w:hint="eastAsia" w:ascii="仿宋_GB2312" w:hAnsi="仿宋_GB2312" w:eastAsia="仿宋_GB2312" w:cs="仿宋_GB2312"/>
                <w:sz w:val="24"/>
              </w:rPr>
            </w:pPr>
            <w:r>
              <w:rPr>
                <w:rFonts w:hint="eastAsia" w:ascii="仿宋_GB2312" w:hAnsi="仿宋_GB2312" w:eastAsia="仿宋_GB2312" w:cs="仿宋_GB2312"/>
                <w:lang w:val="en-US"/>
              </w:rPr>
              <w:t>5.5-6.5</w:t>
            </w:r>
            <w:r>
              <w:rPr>
                <w:rFonts w:hint="eastAsia" w:ascii="仿宋_GB2312" w:hAnsi="仿宋_GB2312" w:eastAsia="仿宋_GB2312" w:cs="仿宋_GB2312"/>
              </w:rPr>
              <w:t>%</w:t>
            </w:r>
          </w:p>
        </w:tc>
        <w:tc>
          <w:tcPr>
            <w:tcW w:w="164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kern w:val="0"/>
                <w:sz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44" w:type="dxa"/>
            <w:vMerge w:val="continue"/>
            <w:tcBorders>
              <w:top w:val="nil"/>
              <w:left w:val="single" w:color="auto" w:sz="4" w:space="0"/>
              <w:bottom w:val="single" w:color="auto" w:sz="4" w:space="0"/>
              <w:right w:val="single" w:color="auto" w:sz="4" w:space="0"/>
            </w:tcBorders>
            <w:vAlign w:val="center"/>
          </w:tcPr>
          <w:p>
            <w:pPr>
              <w:widowControl/>
              <w:ind w:firstLine="643"/>
              <w:jc w:val="center"/>
              <w:rPr>
                <w:rFonts w:hint="eastAsia" w:ascii="仿宋_GB2312" w:hAnsi="仿宋_GB2312" w:eastAsia="仿宋_GB2312" w:cs="仿宋_GB2312"/>
                <w:b/>
                <w:bCs/>
                <w:sz w:val="32"/>
                <w:szCs w:val="32"/>
              </w:rPr>
            </w:pPr>
          </w:p>
        </w:tc>
        <w:tc>
          <w:tcPr>
            <w:tcW w:w="214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kern w:val="0"/>
                <w:sz w:val="24"/>
              </w:rPr>
              <w:t>2.工业总产值</w:t>
            </w:r>
          </w:p>
        </w:tc>
        <w:tc>
          <w:tcPr>
            <w:tcW w:w="79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kern w:val="0"/>
                <w:sz w:val="24"/>
              </w:rPr>
              <w:t>亿元</w:t>
            </w:r>
          </w:p>
        </w:tc>
        <w:tc>
          <w:tcPr>
            <w:tcW w:w="1342" w:type="dxa"/>
            <w:tcBorders>
              <w:top w:val="single" w:color="auto" w:sz="4" w:space="0"/>
              <w:left w:val="nil"/>
              <w:bottom w:val="single" w:color="auto" w:sz="4" w:space="0"/>
              <w:right w:val="single" w:color="auto" w:sz="4" w:space="0"/>
            </w:tcBorders>
            <w:vAlign w:val="center"/>
          </w:tcPr>
          <w:p>
            <w:pPr>
              <w:pStyle w:val="13"/>
              <w:widowControl/>
              <w:spacing w:before="128"/>
              <w:ind w:left="74" w:right="64"/>
              <w:rPr>
                <w:rFonts w:hint="eastAsia" w:ascii="仿宋_GB2312" w:hAnsi="仿宋_GB2312" w:eastAsia="仿宋_GB2312" w:cs="仿宋_GB2312"/>
                <w:sz w:val="24"/>
              </w:rPr>
            </w:pPr>
            <w:r>
              <w:rPr>
                <w:rFonts w:hint="eastAsia" w:ascii="仿宋_GB2312" w:hAnsi="仿宋_GB2312" w:eastAsia="仿宋_GB2312" w:cs="仿宋_GB2312"/>
              </w:rPr>
              <w:t>2000</w:t>
            </w:r>
          </w:p>
        </w:tc>
        <w:tc>
          <w:tcPr>
            <w:tcW w:w="1465" w:type="dxa"/>
            <w:tcBorders>
              <w:top w:val="single" w:color="auto" w:sz="4" w:space="0"/>
              <w:left w:val="nil"/>
              <w:bottom w:val="single" w:color="auto" w:sz="4" w:space="0"/>
              <w:right w:val="single" w:color="auto" w:sz="4" w:space="0"/>
            </w:tcBorders>
            <w:vAlign w:val="center"/>
          </w:tcPr>
          <w:p>
            <w:pPr>
              <w:pStyle w:val="13"/>
              <w:widowControl/>
              <w:spacing w:before="128"/>
              <w:ind w:left="0" w:right="119"/>
              <w:rPr>
                <w:rFonts w:hint="eastAsia" w:ascii="仿宋_GB2312" w:hAnsi="仿宋_GB2312" w:eastAsia="仿宋_GB2312" w:cs="仿宋_GB2312"/>
                <w:sz w:val="24"/>
              </w:rPr>
            </w:pPr>
            <w:r>
              <w:rPr>
                <w:rFonts w:hint="eastAsia" w:ascii="仿宋_GB2312" w:hAnsi="仿宋_GB2312" w:eastAsia="仿宋_GB2312" w:cs="仿宋_GB2312"/>
              </w:rPr>
              <w:t>6%</w:t>
            </w:r>
          </w:p>
        </w:tc>
        <w:tc>
          <w:tcPr>
            <w:tcW w:w="164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kern w:val="0"/>
                <w:sz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tcBorders>
              <w:top w:val="nil"/>
              <w:left w:val="single" w:color="auto" w:sz="4" w:space="0"/>
              <w:bottom w:val="single" w:color="auto" w:sz="4" w:space="0"/>
              <w:right w:val="single" w:color="auto" w:sz="4" w:space="0"/>
            </w:tcBorders>
            <w:vAlign w:val="center"/>
          </w:tcPr>
          <w:p>
            <w:pPr>
              <w:widowControl/>
              <w:ind w:firstLine="643"/>
              <w:jc w:val="center"/>
              <w:rPr>
                <w:rFonts w:hint="eastAsia" w:ascii="仿宋_GB2312" w:hAnsi="仿宋_GB2312" w:eastAsia="仿宋_GB2312" w:cs="仿宋_GB2312"/>
                <w:b/>
                <w:bCs/>
                <w:sz w:val="32"/>
                <w:szCs w:val="32"/>
              </w:rPr>
            </w:pPr>
          </w:p>
        </w:tc>
        <w:tc>
          <w:tcPr>
            <w:tcW w:w="214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kern w:val="0"/>
                <w:sz w:val="24"/>
              </w:rPr>
              <w:t>3.财政收入</w:t>
            </w:r>
          </w:p>
        </w:tc>
        <w:tc>
          <w:tcPr>
            <w:tcW w:w="79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kern w:val="0"/>
                <w:sz w:val="24"/>
              </w:rPr>
              <w:t>亿元</w:t>
            </w:r>
          </w:p>
        </w:tc>
        <w:tc>
          <w:tcPr>
            <w:tcW w:w="1342" w:type="dxa"/>
            <w:tcBorders>
              <w:top w:val="single" w:color="auto" w:sz="4" w:space="0"/>
              <w:left w:val="nil"/>
              <w:bottom w:val="single" w:color="auto" w:sz="4" w:space="0"/>
              <w:right w:val="single" w:color="auto" w:sz="4" w:space="0"/>
            </w:tcBorders>
            <w:vAlign w:val="center"/>
          </w:tcPr>
          <w:p>
            <w:pPr>
              <w:pStyle w:val="13"/>
              <w:widowControl/>
              <w:spacing w:before="128"/>
              <w:ind w:left="74" w:right="64" w:firstLine="420"/>
              <w:jc w:val="both"/>
              <w:rPr>
                <w:rFonts w:hint="eastAsia" w:ascii="仿宋_GB2312" w:hAnsi="仿宋_GB2312" w:eastAsia="仿宋_GB2312" w:cs="仿宋_GB2312"/>
                <w:sz w:val="24"/>
              </w:rPr>
            </w:pPr>
            <w:r>
              <w:rPr>
                <w:rFonts w:hint="eastAsia" w:ascii="仿宋_GB2312" w:hAnsi="仿宋_GB2312" w:eastAsia="仿宋_GB2312" w:cs="仿宋_GB2312"/>
              </w:rPr>
              <w:t>—</w:t>
            </w:r>
          </w:p>
        </w:tc>
        <w:tc>
          <w:tcPr>
            <w:tcW w:w="1465" w:type="dxa"/>
            <w:tcBorders>
              <w:top w:val="single" w:color="auto" w:sz="4" w:space="0"/>
              <w:left w:val="nil"/>
              <w:bottom w:val="single" w:color="auto" w:sz="4" w:space="0"/>
              <w:right w:val="single" w:color="auto" w:sz="4" w:space="0"/>
            </w:tcBorders>
            <w:vAlign w:val="center"/>
          </w:tcPr>
          <w:p>
            <w:pPr>
              <w:pStyle w:val="13"/>
              <w:widowControl/>
              <w:spacing w:before="128"/>
              <w:ind w:left="0" w:right="119"/>
              <w:rPr>
                <w:rFonts w:hint="eastAsia" w:ascii="仿宋_GB2312" w:hAnsi="仿宋_GB2312" w:eastAsia="仿宋_GB2312" w:cs="仿宋_GB2312"/>
                <w:sz w:val="24"/>
              </w:rPr>
            </w:pPr>
            <w:r>
              <w:rPr>
                <w:rFonts w:hint="eastAsia" w:ascii="仿宋_GB2312" w:hAnsi="仿宋_GB2312" w:eastAsia="仿宋_GB2312" w:cs="仿宋_GB2312"/>
              </w:rPr>
              <w:t>6%</w:t>
            </w:r>
          </w:p>
        </w:tc>
        <w:tc>
          <w:tcPr>
            <w:tcW w:w="164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kern w:val="0"/>
                <w:sz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tcBorders>
              <w:top w:val="nil"/>
              <w:left w:val="single" w:color="auto" w:sz="4" w:space="0"/>
              <w:bottom w:val="single" w:color="auto" w:sz="4" w:space="0"/>
              <w:right w:val="single" w:color="auto" w:sz="4" w:space="0"/>
            </w:tcBorders>
            <w:vAlign w:val="center"/>
          </w:tcPr>
          <w:p>
            <w:pPr>
              <w:widowControl/>
              <w:ind w:firstLine="643"/>
              <w:jc w:val="center"/>
              <w:rPr>
                <w:rFonts w:hint="eastAsia" w:ascii="仿宋_GB2312" w:hAnsi="仿宋_GB2312" w:eastAsia="仿宋_GB2312" w:cs="仿宋_GB2312"/>
                <w:b/>
                <w:bCs/>
                <w:sz w:val="32"/>
                <w:szCs w:val="32"/>
              </w:rPr>
            </w:pPr>
          </w:p>
        </w:tc>
        <w:tc>
          <w:tcPr>
            <w:tcW w:w="214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kern w:val="0"/>
                <w:sz w:val="24"/>
              </w:rPr>
              <w:t>4.全社会固定资产投资额</w:t>
            </w:r>
          </w:p>
        </w:tc>
        <w:tc>
          <w:tcPr>
            <w:tcW w:w="79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kern w:val="0"/>
                <w:sz w:val="24"/>
              </w:rPr>
              <w:t>亿元</w:t>
            </w:r>
          </w:p>
        </w:tc>
        <w:tc>
          <w:tcPr>
            <w:tcW w:w="1342" w:type="dxa"/>
            <w:tcBorders>
              <w:top w:val="single" w:color="auto" w:sz="4" w:space="0"/>
              <w:left w:val="nil"/>
              <w:bottom w:val="single" w:color="auto" w:sz="4" w:space="0"/>
              <w:right w:val="single" w:color="auto" w:sz="4" w:space="0"/>
            </w:tcBorders>
            <w:vAlign w:val="center"/>
          </w:tcPr>
          <w:p>
            <w:pPr>
              <w:pStyle w:val="13"/>
              <w:widowControl/>
              <w:spacing w:before="128"/>
              <w:ind w:left="0" w:right="249"/>
              <w:rPr>
                <w:rFonts w:hint="eastAsia" w:ascii="仿宋_GB2312" w:hAnsi="仿宋_GB2312" w:eastAsia="仿宋_GB2312" w:cs="仿宋_GB2312"/>
                <w:sz w:val="24"/>
              </w:rPr>
            </w:pPr>
            <w:r>
              <w:rPr>
                <w:rFonts w:hint="eastAsia" w:ascii="仿宋_GB2312" w:hAnsi="仿宋_GB2312" w:eastAsia="仿宋_GB2312" w:cs="仿宋_GB2312"/>
              </w:rPr>
              <w:t xml:space="preserve">  800</w:t>
            </w:r>
          </w:p>
        </w:tc>
        <w:tc>
          <w:tcPr>
            <w:tcW w:w="1465" w:type="dxa"/>
            <w:tcBorders>
              <w:top w:val="single" w:color="auto" w:sz="4" w:space="0"/>
              <w:left w:val="nil"/>
              <w:bottom w:val="single" w:color="auto" w:sz="4" w:space="0"/>
              <w:right w:val="single" w:color="auto" w:sz="4" w:space="0"/>
            </w:tcBorders>
            <w:vAlign w:val="center"/>
          </w:tcPr>
          <w:p>
            <w:pPr>
              <w:pStyle w:val="13"/>
              <w:widowControl/>
              <w:spacing w:before="128"/>
              <w:ind w:left="0" w:right="119"/>
              <w:rPr>
                <w:rFonts w:hint="eastAsia" w:ascii="仿宋_GB2312" w:hAnsi="仿宋_GB2312" w:eastAsia="仿宋_GB2312" w:cs="仿宋_GB2312"/>
                <w:sz w:val="24"/>
              </w:rPr>
            </w:pPr>
            <w:r>
              <w:rPr>
                <w:rFonts w:hint="eastAsia" w:ascii="仿宋_GB2312" w:hAnsi="仿宋_GB2312" w:eastAsia="仿宋_GB2312" w:cs="仿宋_GB2312"/>
              </w:rPr>
              <w:t>—</w:t>
            </w:r>
          </w:p>
        </w:tc>
        <w:tc>
          <w:tcPr>
            <w:tcW w:w="164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kern w:val="0"/>
                <w:sz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tcBorders>
              <w:top w:val="nil"/>
              <w:left w:val="single" w:color="auto" w:sz="4" w:space="0"/>
              <w:bottom w:val="single" w:color="auto" w:sz="4" w:space="0"/>
              <w:right w:val="single" w:color="auto" w:sz="4" w:space="0"/>
            </w:tcBorders>
            <w:vAlign w:val="center"/>
          </w:tcPr>
          <w:p>
            <w:pPr>
              <w:widowControl/>
              <w:ind w:firstLine="643"/>
              <w:jc w:val="center"/>
              <w:rPr>
                <w:rFonts w:hint="eastAsia" w:ascii="仿宋_GB2312" w:hAnsi="仿宋_GB2312" w:eastAsia="仿宋_GB2312" w:cs="仿宋_GB2312"/>
                <w:b/>
                <w:bCs/>
                <w:sz w:val="32"/>
                <w:szCs w:val="32"/>
              </w:rPr>
            </w:pPr>
          </w:p>
        </w:tc>
        <w:tc>
          <w:tcPr>
            <w:tcW w:w="214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kern w:val="0"/>
                <w:sz w:val="24"/>
              </w:rPr>
              <w:t>5.社会消费品零售总额</w:t>
            </w:r>
          </w:p>
        </w:tc>
        <w:tc>
          <w:tcPr>
            <w:tcW w:w="79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kern w:val="0"/>
                <w:sz w:val="24"/>
              </w:rPr>
              <w:t>亿元</w:t>
            </w:r>
          </w:p>
        </w:tc>
        <w:tc>
          <w:tcPr>
            <w:tcW w:w="1342" w:type="dxa"/>
            <w:tcBorders>
              <w:top w:val="single" w:color="auto" w:sz="4" w:space="0"/>
              <w:left w:val="nil"/>
              <w:bottom w:val="single" w:color="auto" w:sz="4" w:space="0"/>
              <w:right w:val="single" w:color="auto" w:sz="4" w:space="0"/>
            </w:tcBorders>
            <w:vAlign w:val="center"/>
          </w:tcPr>
          <w:p>
            <w:pPr>
              <w:pStyle w:val="13"/>
              <w:widowControl/>
              <w:spacing w:before="128"/>
              <w:ind w:left="0" w:right="249" w:firstLine="420"/>
              <w:jc w:val="both"/>
              <w:rPr>
                <w:rFonts w:hint="eastAsia" w:ascii="仿宋_GB2312" w:hAnsi="仿宋_GB2312" w:eastAsia="仿宋_GB2312" w:cs="仿宋_GB2312"/>
                <w:sz w:val="24"/>
              </w:rPr>
            </w:pPr>
            <w:r>
              <w:rPr>
                <w:rFonts w:hint="eastAsia" w:ascii="仿宋_GB2312" w:hAnsi="仿宋_GB2312" w:eastAsia="仿宋_GB2312" w:cs="仿宋_GB2312"/>
              </w:rPr>
              <w:t>—</w:t>
            </w:r>
          </w:p>
        </w:tc>
        <w:tc>
          <w:tcPr>
            <w:tcW w:w="1465" w:type="dxa"/>
            <w:tcBorders>
              <w:top w:val="single" w:color="auto" w:sz="4" w:space="0"/>
              <w:left w:val="nil"/>
              <w:bottom w:val="single" w:color="auto" w:sz="4" w:space="0"/>
              <w:right w:val="single" w:color="auto" w:sz="4" w:space="0"/>
            </w:tcBorders>
            <w:vAlign w:val="center"/>
          </w:tcPr>
          <w:p>
            <w:pPr>
              <w:pStyle w:val="13"/>
              <w:widowControl/>
              <w:spacing w:before="128"/>
              <w:ind w:left="0" w:right="119"/>
              <w:rPr>
                <w:rFonts w:hint="eastAsia" w:ascii="仿宋_GB2312" w:hAnsi="仿宋_GB2312" w:eastAsia="仿宋_GB2312" w:cs="仿宋_GB2312"/>
                <w:sz w:val="24"/>
              </w:rPr>
            </w:pPr>
            <w:r>
              <w:rPr>
                <w:rFonts w:hint="eastAsia" w:ascii="仿宋_GB2312" w:hAnsi="仿宋_GB2312" w:eastAsia="仿宋_GB2312" w:cs="仿宋_GB2312"/>
              </w:rPr>
              <w:t>10%</w:t>
            </w:r>
          </w:p>
        </w:tc>
        <w:tc>
          <w:tcPr>
            <w:tcW w:w="164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kern w:val="0"/>
                <w:sz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restart"/>
            <w:tcBorders>
              <w:top w:val="nil"/>
              <w:left w:val="single" w:color="auto" w:sz="4" w:space="0"/>
              <w:bottom w:val="single" w:color="auto" w:sz="4" w:space="0"/>
              <w:right w:val="single" w:color="auto" w:sz="4" w:space="0"/>
            </w:tcBorders>
            <w:vAlign w:val="center"/>
          </w:tcPr>
          <w:p>
            <w:pPr>
              <w:ind w:right="113"/>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rPr>
              <w:t>人民生活</w:t>
            </w:r>
          </w:p>
        </w:tc>
        <w:tc>
          <w:tcPr>
            <w:tcW w:w="214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kern w:val="0"/>
                <w:sz w:val="24"/>
              </w:rPr>
              <w:t>6.人口自然增长率</w:t>
            </w:r>
          </w:p>
        </w:tc>
        <w:tc>
          <w:tcPr>
            <w:tcW w:w="79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kern w:val="0"/>
                <w:sz w:val="24"/>
              </w:rPr>
              <w:t>万人</w:t>
            </w:r>
          </w:p>
        </w:tc>
        <w:tc>
          <w:tcPr>
            <w:tcW w:w="1342" w:type="dxa"/>
            <w:tcBorders>
              <w:top w:val="single" w:color="auto" w:sz="4" w:space="0"/>
              <w:left w:val="nil"/>
              <w:bottom w:val="single" w:color="auto" w:sz="4" w:space="0"/>
              <w:right w:val="single" w:color="auto" w:sz="4" w:space="0"/>
            </w:tcBorders>
            <w:vAlign w:val="center"/>
          </w:tcPr>
          <w:p>
            <w:pPr>
              <w:ind w:firstLine="42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rPr>
              <w:t>—</w:t>
            </w:r>
          </w:p>
        </w:tc>
        <w:tc>
          <w:tcPr>
            <w:tcW w:w="1465" w:type="dxa"/>
            <w:tcBorders>
              <w:top w:val="single" w:color="auto" w:sz="4" w:space="0"/>
              <w:left w:val="nil"/>
              <w:bottom w:val="single" w:color="auto" w:sz="4" w:space="0"/>
              <w:right w:val="single" w:color="auto" w:sz="4" w:space="0"/>
            </w:tcBorders>
            <w:vAlign w:val="center"/>
          </w:tcPr>
          <w:p>
            <w:pPr>
              <w:autoSpaceDE w:val="0"/>
              <w:jc w:val="center"/>
              <w:rPr>
                <w:rFonts w:hint="eastAsia" w:ascii="仿宋_GB2312" w:hAnsi="仿宋_GB2312" w:eastAsia="仿宋_GB2312" w:cs="仿宋_GB2312"/>
                <w:sz w:val="24"/>
              </w:rPr>
            </w:pPr>
            <w:r>
              <w:rPr>
                <w:rFonts w:hint="eastAsia" w:ascii="仿宋_GB2312" w:hAnsi="仿宋_GB2312" w:eastAsia="仿宋_GB2312" w:cs="仿宋_GB2312"/>
                <w:kern w:val="0"/>
                <w:sz w:val="20"/>
              </w:rPr>
              <w:t>控制在7‰以下</w:t>
            </w:r>
          </w:p>
        </w:tc>
        <w:tc>
          <w:tcPr>
            <w:tcW w:w="164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kern w:val="0"/>
                <w:sz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tcBorders>
              <w:top w:val="nil"/>
              <w:left w:val="single" w:color="auto" w:sz="4" w:space="0"/>
              <w:bottom w:val="single" w:color="auto" w:sz="4" w:space="0"/>
              <w:right w:val="single" w:color="auto" w:sz="4" w:space="0"/>
            </w:tcBorders>
            <w:vAlign w:val="center"/>
          </w:tcPr>
          <w:p>
            <w:pPr>
              <w:widowControl/>
              <w:ind w:firstLine="643"/>
              <w:jc w:val="center"/>
              <w:rPr>
                <w:rFonts w:hint="eastAsia" w:ascii="仿宋_GB2312" w:hAnsi="仿宋_GB2312" w:eastAsia="仿宋_GB2312" w:cs="仿宋_GB2312"/>
                <w:b/>
                <w:bCs/>
                <w:sz w:val="32"/>
                <w:szCs w:val="32"/>
              </w:rPr>
            </w:pPr>
          </w:p>
        </w:tc>
        <w:tc>
          <w:tcPr>
            <w:tcW w:w="214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kern w:val="0"/>
                <w:sz w:val="24"/>
              </w:rPr>
              <w:t>7.城镇居民人均可支配收入</w:t>
            </w:r>
          </w:p>
        </w:tc>
        <w:tc>
          <w:tcPr>
            <w:tcW w:w="79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kern w:val="0"/>
                <w:sz w:val="24"/>
              </w:rPr>
              <w:t>元</w:t>
            </w:r>
          </w:p>
        </w:tc>
        <w:tc>
          <w:tcPr>
            <w:tcW w:w="1342" w:type="dxa"/>
            <w:tcBorders>
              <w:top w:val="single" w:color="auto" w:sz="4" w:space="0"/>
              <w:left w:val="nil"/>
              <w:bottom w:val="single" w:color="auto" w:sz="4" w:space="0"/>
              <w:right w:val="single" w:color="auto" w:sz="4" w:space="0"/>
            </w:tcBorders>
            <w:vAlign w:val="center"/>
          </w:tcPr>
          <w:p>
            <w:pPr>
              <w:ind w:firstLine="42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rPr>
              <w:t>—</w:t>
            </w:r>
          </w:p>
        </w:tc>
        <w:tc>
          <w:tcPr>
            <w:tcW w:w="1465" w:type="dxa"/>
            <w:tcBorders>
              <w:top w:val="single" w:color="auto" w:sz="4" w:space="0"/>
              <w:left w:val="nil"/>
              <w:bottom w:val="single" w:color="auto" w:sz="4" w:space="0"/>
              <w:right w:val="single" w:color="auto" w:sz="4" w:space="0"/>
            </w:tcBorders>
            <w:vAlign w:val="center"/>
          </w:tcPr>
          <w:p>
            <w:pPr>
              <w:pStyle w:val="13"/>
              <w:widowControl/>
              <w:autoSpaceDE w:val="0"/>
              <w:spacing w:before="0"/>
              <w:ind w:left="0"/>
              <w:rPr>
                <w:rFonts w:hint="eastAsia" w:ascii="仿宋_GB2312" w:hAnsi="仿宋_GB2312" w:eastAsia="仿宋_GB2312" w:cs="仿宋_GB2312"/>
                <w:sz w:val="24"/>
              </w:rPr>
            </w:pPr>
            <w:r>
              <w:rPr>
                <w:rFonts w:hint="eastAsia" w:ascii="仿宋_GB2312" w:hAnsi="仿宋_GB2312" w:eastAsia="仿宋_GB2312" w:cs="仿宋_GB2312"/>
              </w:rPr>
              <w:t>9%以上</w:t>
            </w:r>
          </w:p>
        </w:tc>
        <w:tc>
          <w:tcPr>
            <w:tcW w:w="164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kern w:val="0"/>
                <w:sz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tcBorders>
              <w:top w:val="nil"/>
              <w:left w:val="single" w:color="auto" w:sz="4" w:space="0"/>
              <w:bottom w:val="single" w:color="auto" w:sz="4" w:space="0"/>
              <w:right w:val="single" w:color="auto" w:sz="4" w:space="0"/>
            </w:tcBorders>
            <w:vAlign w:val="center"/>
          </w:tcPr>
          <w:p>
            <w:pPr>
              <w:widowControl/>
              <w:ind w:firstLine="643"/>
              <w:jc w:val="center"/>
              <w:rPr>
                <w:rFonts w:hint="eastAsia" w:ascii="仿宋_GB2312" w:hAnsi="仿宋_GB2312" w:eastAsia="仿宋_GB2312" w:cs="仿宋_GB2312"/>
                <w:b/>
                <w:bCs/>
                <w:sz w:val="32"/>
                <w:szCs w:val="32"/>
              </w:rPr>
            </w:pPr>
          </w:p>
        </w:tc>
        <w:tc>
          <w:tcPr>
            <w:tcW w:w="214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kern w:val="0"/>
                <w:sz w:val="24"/>
              </w:rPr>
              <w:t>8.农民人均纯收入</w:t>
            </w:r>
          </w:p>
        </w:tc>
        <w:tc>
          <w:tcPr>
            <w:tcW w:w="79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kern w:val="0"/>
                <w:sz w:val="24"/>
              </w:rPr>
              <w:t>元</w:t>
            </w:r>
          </w:p>
        </w:tc>
        <w:tc>
          <w:tcPr>
            <w:tcW w:w="1342"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rPr>
              <w:t>—</w:t>
            </w:r>
          </w:p>
        </w:tc>
        <w:tc>
          <w:tcPr>
            <w:tcW w:w="1465" w:type="dxa"/>
            <w:tcBorders>
              <w:top w:val="single" w:color="auto" w:sz="4" w:space="0"/>
              <w:left w:val="nil"/>
              <w:bottom w:val="single" w:color="auto" w:sz="4" w:space="0"/>
              <w:right w:val="single" w:color="auto" w:sz="4" w:space="0"/>
            </w:tcBorders>
            <w:vAlign w:val="center"/>
          </w:tcPr>
          <w:p>
            <w:pPr>
              <w:pStyle w:val="13"/>
              <w:widowControl/>
              <w:autoSpaceDE w:val="0"/>
              <w:spacing w:before="0"/>
              <w:ind w:left="0"/>
              <w:rPr>
                <w:rFonts w:hint="eastAsia" w:ascii="仿宋_GB2312" w:hAnsi="仿宋_GB2312" w:eastAsia="仿宋_GB2312" w:cs="仿宋_GB2312"/>
                <w:sz w:val="24"/>
              </w:rPr>
            </w:pPr>
            <w:r>
              <w:rPr>
                <w:rFonts w:hint="eastAsia" w:ascii="仿宋_GB2312" w:hAnsi="仿宋_GB2312" w:eastAsia="仿宋_GB2312" w:cs="仿宋_GB2312"/>
              </w:rPr>
              <w:t>10%以上</w:t>
            </w:r>
          </w:p>
        </w:tc>
        <w:tc>
          <w:tcPr>
            <w:tcW w:w="164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kern w:val="0"/>
                <w:sz w:val="2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continue"/>
            <w:tcBorders>
              <w:top w:val="nil"/>
              <w:left w:val="single" w:color="auto" w:sz="4" w:space="0"/>
              <w:bottom w:val="single" w:color="auto" w:sz="4" w:space="0"/>
              <w:right w:val="single" w:color="auto" w:sz="4" w:space="0"/>
            </w:tcBorders>
            <w:vAlign w:val="center"/>
          </w:tcPr>
          <w:p>
            <w:pPr>
              <w:widowControl/>
              <w:ind w:firstLine="643"/>
              <w:jc w:val="center"/>
              <w:rPr>
                <w:rFonts w:hint="eastAsia" w:ascii="仿宋_GB2312" w:hAnsi="仿宋_GB2312" w:eastAsia="仿宋_GB2312" w:cs="仿宋_GB2312"/>
                <w:b/>
                <w:bCs/>
                <w:sz w:val="32"/>
                <w:szCs w:val="32"/>
              </w:rPr>
            </w:pPr>
          </w:p>
        </w:tc>
        <w:tc>
          <w:tcPr>
            <w:tcW w:w="214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kern w:val="0"/>
                <w:sz w:val="24"/>
              </w:rPr>
              <w:t>9.城镇调查失业率</w:t>
            </w:r>
          </w:p>
        </w:tc>
        <w:tc>
          <w:tcPr>
            <w:tcW w:w="79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b/>
                <w:bCs/>
                <w:sz w:val="24"/>
              </w:rPr>
            </w:pPr>
            <w:r>
              <w:rPr>
                <w:rFonts w:hint="eastAsia" w:ascii="仿宋_GB2312" w:hAnsi="仿宋_GB2312" w:eastAsia="仿宋_GB2312" w:cs="仿宋_GB2312"/>
                <w:kern w:val="0"/>
                <w:sz w:val="24"/>
              </w:rPr>
              <w:t>%</w:t>
            </w:r>
          </w:p>
        </w:tc>
        <w:tc>
          <w:tcPr>
            <w:tcW w:w="1342"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rPr>
              <w:t>—</w:t>
            </w:r>
          </w:p>
        </w:tc>
        <w:tc>
          <w:tcPr>
            <w:tcW w:w="1465" w:type="dxa"/>
            <w:tcBorders>
              <w:top w:val="single" w:color="auto" w:sz="4" w:space="0"/>
              <w:left w:val="nil"/>
              <w:bottom w:val="single" w:color="auto" w:sz="4" w:space="0"/>
              <w:right w:val="single" w:color="auto" w:sz="4" w:space="0"/>
            </w:tcBorders>
            <w:vAlign w:val="center"/>
          </w:tcPr>
          <w:p>
            <w:pPr>
              <w:autoSpaceDE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kern w:val="0"/>
                <w:sz w:val="20"/>
              </w:rPr>
              <w:t>4.5以内</w:t>
            </w:r>
          </w:p>
        </w:tc>
        <w:tc>
          <w:tcPr>
            <w:tcW w:w="164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kern w:val="0"/>
                <w:sz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4" w:type="dxa"/>
            <w:vMerge w:val="restart"/>
            <w:tcBorders>
              <w:top w:val="nil"/>
              <w:left w:val="single" w:color="auto" w:sz="4" w:space="0"/>
              <w:bottom w:val="single" w:color="auto" w:sz="4" w:space="0"/>
              <w:right w:val="single" w:color="auto" w:sz="4" w:space="0"/>
            </w:tcBorders>
            <w:vAlign w:val="center"/>
          </w:tcPr>
          <w:p>
            <w:pPr>
              <w:ind w:right="113"/>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24"/>
              </w:rPr>
              <w:t>生态环境</w:t>
            </w:r>
          </w:p>
        </w:tc>
        <w:tc>
          <w:tcPr>
            <w:tcW w:w="214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kern w:val="0"/>
                <w:sz w:val="24"/>
              </w:rPr>
              <w:t>10.万元生产总值能耗</w:t>
            </w:r>
          </w:p>
        </w:tc>
        <w:tc>
          <w:tcPr>
            <w:tcW w:w="796" w:type="dxa"/>
            <w:tcBorders>
              <w:top w:val="single" w:color="auto" w:sz="4" w:space="0"/>
              <w:left w:val="nil"/>
              <w:bottom w:val="single" w:color="auto" w:sz="4" w:space="0"/>
              <w:right w:val="single" w:color="auto" w:sz="4" w:space="0"/>
            </w:tcBorders>
            <w:vAlign w:val="center"/>
          </w:tcPr>
          <w:p>
            <w:pPr>
              <w:autoSpaceDE w:val="0"/>
              <w:snapToGrid w:val="0"/>
              <w:spacing w:line="240" w:lineRule="atLeast"/>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吨标准煤</w:t>
            </w:r>
          </w:p>
        </w:tc>
        <w:tc>
          <w:tcPr>
            <w:tcW w:w="1342"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rPr>
              <w:t>—</w:t>
            </w:r>
          </w:p>
        </w:tc>
        <w:tc>
          <w:tcPr>
            <w:tcW w:w="1465" w:type="dxa"/>
            <w:tcBorders>
              <w:top w:val="single" w:color="auto" w:sz="4" w:space="0"/>
              <w:left w:val="nil"/>
              <w:bottom w:val="single" w:color="auto" w:sz="4" w:space="0"/>
              <w:right w:val="single" w:color="auto" w:sz="4" w:space="0"/>
            </w:tcBorders>
            <w:vAlign w:val="center"/>
          </w:tcPr>
          <w:p>
            <w:pPr>
              <w:autoSpaceDE w:val="0"/>
              <w:snapToGrid w:val="0"/>
              <w:spacing w:line="240" w:lineRule="atLeast"/>
              <w:jc w:val="center"/>
              <w:rPr>
                <w:rFonts w:hint="eastAsia" w:ascii="仿宋_GB2312" w:hAnsi="仿宋_GB2312" w:eastAsia="仿宋_GB2312" w:cs="仿宋_GB2312"/>
              </w:rPr>
            </w:pPr>
            <w:r>
              <w:rPr>
                <w:rFonts w:hint="eastAsia" w:ascii="仿宋_GB2312" w:hAnsi="仿宋_GB2312" w:eastAsia="仿宋_GB2312" w:cs="仿宋_GB2312"/>
                <w:kern w:val="0"/>
                <w:sz w:val="20"/>
              </w:rPr>
              <w:t>控制在柳州市下达指标内</w:t>
            </w:r>
          </w:p>
        </w:tc>
        <w:tc>
          <w:tcPr>
            <w:tcW w:w="164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kern w:val="0"/>
                <w:sz w:val="20"/>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744" w:type="dxa"/>
            <w:vMerge w:val="continue"/>
            <w:tcBorders>
              <w:top w:val="nil"/>
              <w:left w:val="single" w:color="auto" w:sz="4" w:space="0"/>
              <w:bottom w:val="single" w:color="auto" w:sz="4" w:space="0"/>
              <w:right w:val="single" w:color="auto" w:sz="4" w:space="0"/>
            </w:tcBorders>
            <w:vAlign w:val="center"/>
          </w:tcPr>
          <w:p>
            <w:pPr>
              <w:widowControl/>
              <w:ind w:firstLine="643"/>
              <w:jc w:val="center"/>
              <w:rPr>
                <w:rFonts w:hint="eastAsia" w:ascii="仿宋_GB2312" w:hAnsi="仿宋_GB2312" w:eastAsia="仿宋_GB2312" w:cs="仿宋_GB2312"/>
                <w:b/>
                <w:bCs/>
                <w:sz w:val="32"/>
                <w:szCs w:val="32"/>
              </w:rPr>
            </w:pPr>
          </w:p>
        </w:tc>
        <w:tc>
          <w:tcPr>
            <w:tcW w:w="2144" w:type="dxa"/>
            <w:tcBorders>
              <w:top w:val="single" w:color="auto" w:sz="4" w:space="0"/>
              <w:left w:val="nil"/>
              <w:bottom w:val="single" w:color="auto" w:sz="4" w:space="0"/>
              <w:right w:val="single" w:color="auto" w:sz="4" w:space="0"/>
            </w:tcBorders>
            <w:vAlign w:val="center"/>
          </w:tcPr>
          <w:p>
            <w:pPr>
              <w:rPr>
                <w:rFonts w:hint="eastAsia" w:ascii="仿宋_GB2312" w:hAnsi="仿宋_GB2312" w:eastAsia="仿宋_GB2312" w:cs="仿宋_GB2312"/>
                <w:sz w:val="24"/>
              </w:rPr>
            </w:pPr>
            <w:r>
              <w:rPr>
                <w:rFonts w:hint="eastAsia" w:ascii="仿宋_GB2312" w:hAnsi="仿宋_GB2312" w:eastAsia="仿宋_GB2312" w:cs="仿宋_GB2312"/>
                <w:kern w:val="0"/>
                <w:sz w:val="24"/>
              </w:rPr>
              <w:t>11.主要污染物排放量</w:t>
            </w:r>
          </w:p>
        </w:tc>
        <w:tc>
          <w:tcPr>
            <w:tcW w:w="796"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仿宋_GB2312" w:hAnsi="仿宋_GB2312" w:eastAsia="仿宋_GB2312" w:cs="仿宋_GB2312"/>
                <w:sz w:val="24"/>
              </w:rPr>
            </w:pPr>
            <w:r>
              <w:rPr>
                <w:rFonts w:hint="eastAsia" w:ascii="仿宋_GB2312" w:hAnsi="仿宋_GB2312" w:eastAsia="仿宋_GB2312" w:cs="仿宋_GB2312"/>
                <w:kern w:val="0"/>
                <w:sz w:val="24"/>
              </w:rPr>
              <w:t>%</w:t>
            </w:r>
          </w:p>
        </w:tc>
        <w:tc>
          <w:tcPr>
            <w:tcW w:w="1342"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rPr>
              <w:t>—</w:t>
            </w:r>
          </w:p>
        </w:tc>
        <w:tc>
          <w:tcPr>
            <w:tcW w:w="1465" w:type="dxa"/>
            <w:tcBorders>
              <w:top w:val="single" w:color="auto" w:sz="4" w:space="0"/>
              <w:left w:val="nil"/>
              <w:bottom w:val="single" w:color="auto" w:sz="4" w:space="0"/>
              <w:right w:val="single" w:color="auto" w:sz="4" w:space="0"/>
            </w:tcBorders>
            <w:vAlign w:val="center"/>
          </w:tcPr>
          <w:p>
            <w:pPr>
              <w:autoSpaceDE w:val="0"/>
              <w:snapToGrid w:val="0"/>
              <w:spacing w:line="240" w:lineRule="atLeast"/>
              <w:jc w:val="center"/>
              <w:rPr>
                <w:rFonts w:hint="eastAsia" w:ascii="仿宋_GB2312" w:hAnsi="仿宋_GB2312" w:eastAsia="仿宋_GB2312" w:cs="仿宋_GB2312"/>
              </w:rPr>
            </w:pPr>
            <w:r>
              <w:rPr>
                <w:rFonts w:hint="eastAsia" w:ascii="仿宋_GB2312" w:hAnsi="仿宋_GB2312" w:eastAsia="仿宋_GB2312" w:cs="仿宋_GB2312"/>
                <w:kern w:val="0"/>
                <w:sz w:val="20"/>
              </w:rPr>
              <w:t>控制在柳州市下达指标内</w:t>
            </w:r>
          </w:p>
        </w:tc>
        <w:tc>
          <w:tcPr>
            <w:tcW w:w="1644"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kern w:val="0"/>
                <w:sz w:val="20"/>
              </w:rPr>
              <w:t>约束性</w:t>
            </w:r>
          </w:p>
        </w:tc>
      </w:tr>
    </w:tbl>
    <w:p>
      <w:pPr>
        <w:pStyle w:val="8"/>
        <w:rPr>
          <w:rFonts w:hint="eastAsia" w:ascii="仿宋_GB2312" w:hAnsi="仿宋_GB2312" w:eastAsia="仿宋_GB2312" w:cs="仿宋_GB2312"/>
        </w:rPr>
      </w:pPr>
    </w:p>
    <w:p>
      <w:pPr>
        <w:pStyle w:val="3"/>
        <w:spacing w:before="5" w:after="1"/>
        <w:ind w:left="0" w:firstLine="320"/>
        <w:rPr>
          <w:rFonts w:ascii="黑体"/>
          <w:sz w:val="16"/>
          <w:szCs w:val="16"/>
        </w:rPr>
      </w:pPr>
    </w:p>
    <w:p>
      <w:r>
        <w:br w:type="page"/>
      </w:r>
    </w:p>
    <w:p>
      <w:pPr>
        <w:pStyle w:val="4"/>
        <w:ind w:left="0" w:leftChars="0" w:firstLine="0" w:firstLineChars="0"/>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eastAsia="zh-CN"/>
        </w:rPr>
        <w:t>附件</w:t>
      </w:r>
      <w:r>
        <w:rPr>
          <w:rFonts w:hint="eastAsia" w:ascii="黑体" w:hAnsi="黑体" w:eastAsia="黑体" w:cs="黑体"/>
          <w:b w:val="0"/>
          <w:bCs w:val="0"/>
          <w:sz w:val="30"/>
          <w:szCs w:val="30"/>
          <w:lang w:val="en-US" w:eastAsia="zh-CN"/>
        </w:rPr>
        <w:t>2</w:t>
      </w:r>
    </w:p>
    <w:p>
      <w:pPr>
        <w:pStyle w:val="4"/>
        <w:ind w:left="0" w:leftChars="0" w:firstLine="0" w:firstLineChars="0"/>
        <w:rPr>
          <w:rFonts w:hint="eastAsia" w:ascii="黑体" w:hAnsi="黑体" w:eastAsia="黑体" w:cs="黑体"/>
          <w:b w:val="0"/>
          <w:bCs w:val="0"/>
          <w:sz w:val="30"/>
          <w:szCs w:val="30"/>
          <w:lang w:val="en-US" w:eastAsia="zh-CN"/>
        </w:rPr>
      </w:pP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中期评估报告框架</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lang w:val="en-US" w:eastAsia="zh-CN"/>
        </w:rPr>
        <w:t>(</w:t>
      </w:r>
      <w:r>
        <w:rPr>
          <w:rFonts w:hint="eastAsia" w:ascii="仿宋_GB2312" w:hAnsi="仿宋_GB2312" w:eastAsia="仿宋_GB2312" w:cs="仿宋_GB2312"/>
          <w:b w:val="0"/>
          <w:bCs w:val="0"/>
          <w:sz w:val="32"/>
          <w:szCs w:val="32"/>
          <w:lang w:val="en-US" w:eastAsia="zh-CN"/>
        </w:rPr>
        <w:t>示 例</w:t>
      </w:r>
      <w:r>
        <w:rPr>
          <w:rFonts w:hint="eastAsia" w:ascii="仿宋_GB2312" w:hAnsi="仿宋_GB2312" w:eastAsia="仿宋_GB2312" w:cs="仿宋_GB2312"/>
          <w:b w:val="0"/>
          <w:bCs w:val="0"/>
          <w:sz w:val="30"/>
          <w:szCs w:val="30"/>
          <w:lang w:val="en-US" w:eastAsia="zh-CN"/>
        </w:rPr>
        <w:t>)</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仿宋_GB2312" w:hAnsi="仿宋_GB2312" w:eastAsia="仿宋_GB2312" w:cs="仿宋_GB2312"/>
          <w:b w:val="0"/>
          <w:bCs w:val="0"/>
          <w:sz w:val="30"/>
          <w:szCs w:val="30"/>
          <w:lang w:val="en-US" w:eastAsia="zh-CN"/>
        </w:rPr>
      </w:pP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一、规划实施总体进展情况</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(一)主要目标指标进展</w:t>
      </w:r>
      <w:r>
        <w:rPr>
          <w:rFonts w:hint="eastAsia" w:ascii="仿宋_GB2312" w:hAnsi="仿宋_GB2312" w:eastAsia="仿宋_GB2312" w:cs="仿宋_GB2312"/>
          <w:b w:val="0"/>
          <w:bCs w:val="0"/>
          <w:sz w:val="32"/>
          <w:szCs w:val="32"/>
          <w:lang w:val="en-US" w:eastAsia="zh-CN"/>
        </w:rPr>
        <w:t>。本地区或本单位承担的主要指标和章节指标的实现进度、预期展望及相关说明等。</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(二)重大战略任务推进。</w:t>
      </w:r>
      <w:r>
        <w:rPr>
          <w:rFonts w:hint="eastAsia" w:ascii="仿宋_GB2312" w:hAnsi="仿宋_GB2312" w:eastAsia="仿宋_GB2312" w:cs="仿宋_GB2312"/>
          <w:b w:val="0"/>
          <w:bCs w:val="0"/>
          <w:sz w:val="32"/>
          <w:szCs w:val="32"/>
          <w:lang w:val="en-US" w:eastAsia="zh-CN"/>
        </w:rPr>
        <w:t>本地区或本单位承担的重大战略、重大任务、重大改革举措的实施进展，取得的主要成绩等。</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(三)重大工程项目进展。</w:t>
      </w:r>
      <w:r>
        <w:rPr>
          <w:rFonts w:hint="eastAsia" w:ascii="仿宋_GB2312" w:hAnsi="仿宋_GB2312" w:eastAsia="仿宋_GB2312" w:cs="仿宋_GB2312"/>
          <w:b w:val="0"/>
          <w:bCs w:val="0"/>
          <w:sz w:val="32"/>
          <w:szCs w:val="32"/>
          <w:lang w:val="en-US" w:eastAsia="zh-CN"/>
        </w:rPr>
        <w:t>本地区或本单位承担的重大工程项目的实现进度、预期展望及相关说明等。</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二、规划实施面临的主要问题和风险挑战</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(一)外部环境变化情况。</w:t>
      </w:r>
      <w:r>
        <w:rPr>
          <w:rFonts w:hint="eastAsia" w:ascii="仿宋_GB2312" w:hAnsi="仿宋_GB2312" w:eastAsia="仿宋_GB2312" w:cs="仿宋_GB2312"/>
          <w:b w:val="0"/>
          <w:bCs w:val="0"/>
          <w:sz w:val="32"/>
          <w:szCs w:val="32"/>
          <w:lang w:val="en-US" w:eastAsia="zh-CN"/>
        </w:rPr>
        <w:t>分析研判国内外形势对本地区或本单位承担任务的影响。</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(二)完成本地区或本单位承担任务面临的主要问题和挑战。</w:t>
      </w:r>
    </w:p>
    <w:p>
      <w:pPr>
        <w:pStyle w:val="4"/>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三、进一步推进规划实施的对策建议</w:t>
      </w:r>
      <w:bookmarkStart w:id="0" w:name="_Toc19232"/>
      <w:bookmarkEnd w:id="0"/>
    </w:p>
    <w:p>
      <w:pPr>
        <w:rPr>
          <w:rFonts w:hint="eastAsia" w:ascii="仿宋_GB2312" w:hAnsi="仿宋_GB2312" w:eastAsia="仿宋_GB2312" w:cs="仿宋_GB2312"/>
        </w:rPr>
      </w:pPr>
      <w:r>
        <w:rPr>
          <w:rFonts w:hint="eastAsia" w:ascii="仿宋_GB2312" w:hAnsi="仿宋_GB2312" w:eastAsia="仿宋_GB2312" w:cs="仿宋_GB2312"/>
        </w:rPr>
        <w:br w:type="page"/>
      </w:r>
    </w:p>
    <w:p>
      <w:pPr>
        <w:pStyle w:val="4"/>
        <w:ind w:left="0" w:leftChars="0" w:firstLine="0" w:firstLineChars="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pStyle w:val="4"/>
        <w:ind w:left="0" w:leftChars="0" w:firstLine="0" w:firstLineChars="0"/>
        <w:jc w:val="center"/>
        <w:rPr>
          <w:rFonts w:hint="eastAsia" w:ascii="方正小标宋简体" w:hAnsi="方正小标宋简体" w:eastAsia="方正小标宋简体" w:cs="方正小标宋简体"/>
          <w:b w:val="0"/>
          <w:bCs w:val="0"/>
          <w:i w:val="0"/>
          <w:iCs w:val="0"/>
          <w:sz w:val="44"/>
          <w:szCs w:val="44"/>
          <w:lang w:val="en-US" w:eastAsia="zh-CN"/>
        </w:rPr>
      </w:pPr>
      <w:r>
        <w:rPr>
          <w:rFonts w:hint="eastAsia" w:ascii="方正小标宋简体" w:hAnsi="方正小标宋简体" w:eastAsia="方正小标宋简体" w:cs="方正小标宋简体"/>
          <w:b w:val="0"/>
          <w:bCs w:val="0"/>
          <w:i w:val="0"/>
          <w:iCs w:val="0"/>
          <w:sz w:val="44"/>
          <w:szCs w:val="44"/>
          <w:lang w:val="en-US" w:eastAsia="zh-CN"/>
        </w:rPr>
        <w:t>中期评估内容分解表</w:t>
      </w:r>
    </w:p>
    <w:tbl>
      <w:tblPr>
        <w:tblStyle w:val="11"/>
        <w:tblW w:w="8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5175"/>
        <w:gridCol w:w="22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3" w:type="dxa"/>
            <w:gridSpan w:val="2"/>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评估内容</w:t>
            </w:r>
          </w:p>
        </w:tc>
        <w:tc>
          <w:tcPr>
            <w:tcW w:w="2292" w:type="dxa"/>
          </w:tcPr>
          <w:p>
            <w:pPr>
              <w:jc w:val="center"/>
              <w:rPr>
                <w:rFonts w:hint="eastAsia" w:ascii="仿宋_GB2312" w:hAnsi="仿宋_GB2312" w:eastAsia="仿宋_GB2312" w:cs="仿宋_GB2312"/>
                <w:b/>
                <w:bCs/>
                <w:sz w:val="24"/>
                <w:szCs w:val="24"/>
                <w:vertAlign w:val="baseline"/>
                <w:lang w:val="en-US" w:eastAsia="zh-CN"/>
              </w:rPr>
            </w:pPr>
            <w:r>
              <w:rPr>
                <w:rFonts w:hint="eastAsia" w:ascii="仿宋_GB2312" w:hAnsi="仿宋_GB2312" w:eastAsia="仿宋_GB2312" w:cs="仿宋_GB2312"/>
                <w:b/>
                <w:bCs/>
                <w:sz w:val="24"/>
                <w:szCs w:val="24"/>
                <w:vertAlign w:val="baseline"/>
                <w:lang w:val="en-US"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Align w:val="top"/>
          </w:tcPr>
          <w:p>
            <w:pPr>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篇</w:t>
            </w:r>
          </w:p>
        </w:tc>
        <w:tc>
          <w:tcPr>
            <w:tcW w:w="5175" w:type="dxa"/>
            <w:vAlign w:val="top"/>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章节</w:t>
            </w:r>
          </w:p>
        </w:tc>
        <w:tc>
          <w:tcPr>
            <w:tcW w:w="2292" w:type="dxa"/>
          </w:tcPr>
          <w:p>
            <w:pPr>
              <w:jc w:val="center"/>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篇</w:t>
            </w:r>
          </w:p>
        </w:tc>
        <w:tc>
          <w:tcPr>
            <w:tcW w:w="5175" w:type="dxa"/>
            <w:vAlign w:val="center"/>
          </w:tcPr>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第三章 第三节 发展战略</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vAlign w:val="center"/>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第三章 第四节 发展目标</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财政局、统计局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vAlign w:val="center"/>
          </w:tcPr>
          <w:p>
            <w:pPr>
              <w:jc w:val="both"/>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第四章 第一节 城镇空间发展格局</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发展改革局、自然资源局；太阳村镇、洛满镇、流山镇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第四章第二节 产业发展布局 （一）构建“一核两园”工业产业布局</w:t>
            </w:r>
          </w:p>
        </w:tc>
        <w:tc>
          <w:tcPr>
            <w:tcW w:w="2292" w:type="dxa"/>
          </w:tcPr>
          <w:p>
            <w:pPr>
              <w:keepNext w:val="0"/>
              <w:keepLines w:val="0"/>
              <w:pageBreakBefore w:val="0"/>
              <w:widowControl w:val="0"/>
              <w:kinsoku/>
              <w:wordWrap/>
              <w:overflowPunct/>
              <w:topLinePunct w:val="0"/>
              <w:autoSpaceDN/>
              <w:bidi w:val="0"/>
              <w:adjustRightInd/>
              <w:snapToGrid w:val="0"/>
              <w:spacing w:line="240" w:lineRule="atLeas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工业和信息化局、园区管委会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第四章第二节 产业发展布局 （二）构建“一港一圈多区”现代服务业布局</w:t>
            </w:r>
          </w:p>
        </w:tc>
        <w:tc>
          <w:tcPr>
            <w:tcW w:w="2292" w:type="dxa"/>
          </w:tcPr>
          <w:p>
            <w:pPr>
              <w:keepNext w:val="0"/>
              <w:keepLines w:val="0"/>
              <w:pageBreakBefore w:val="0"/>
              <w:widowControl w:val="0"/>
              <w:kinsoku/>
              <w:wordWrap/>
              <w:overflowPunct/>
              <w:topLinePunct w:val="0"/>
              <w:autoSpaceDN/>
              <w:bidi w:val="0"/>
              <w:adjustRightInd/>
              <w:snapToGrid w:val="0"/>
              <w:spacing w:line="240" w:lineRule="atLeas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第四章第二节 产业发展布局 （三）构建“一园两区五基地”现代农业产业布局</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篇</w:t>
            </w:r>
          </w:p>
        </w:tc>
        <w:tc>
          <w:tcPr>
            <w:tcW w:w="5175" w:type="dxa"/>
          </w:tcPr>
          <w:p>
            <w:pPr>
              <w:rPr>
                <w:rFonts w:hint="eastAsia" w:ascii="仿宋_GB2312" w:hAnsi="仿宋_GB2312" w:eastAsia="仿宋_GB2312" w:cs="仿宋_GB2312"/>
                <w:b w:val="0"/>
                <w:bCs w:val="0"/>
                <w:sz w:val="24"/>
                <w:szCs w:val="24"/>
                <w:vertAlign w:val="baseline"/>
                <w:lang w:val="en-US" w:eastAsia="zh-CN"/>
              </w:rPr>
            </w:pPr>
            <w:bookmarkStart w:id="1" w:name="_Toc11902"/>
            <w:bookmarkStart w:id="2" w:name="_Toc4320"/>
            <w:bookmarkStart w:id="3" w:name="_Toc8854"/>
            <w:bookmarkStart w:id="4" w:name="_Toc11081"/>
            <w:bookmarkStart w:id="5" w:name="_Toc24041"/>
            <w:bookmarkStart w:id="6" w:name="_Toc15840"/>
            <w:bookmarkStart w:id="7" w:name="_Toc21950"/>
            <w:bookmarkStart w:id="8" w:name="_Toc8357"/>
            <w:bookmarkStart w:id="9" w:name="_Toc31270"/>
            <w:bookmarkStart w:id="10" w:name="_Toc8921"/>
            <w:bookmarkStart w:id="11" w:name="_Toc1959"/>
            <w:bookmarkStart w:id="12" w:name="_Toc14769"/>
            <w:r>
              <w:rPr>
                <w:rFonts w:hint="eastAsia" w:ascii="仿宋_GB2312" w:hAnsi="仿宋_GB2312" w:eastAsia="仿宋_GB2312" w:cs="仿宋_GB2312"/>
                <w:b w:val="0"/>
                <w:bCs w:val="0"/>
                <w:sz w:val="24"/>
                <w:szCs w:val="24"/>
                <w:vertAlign w:val="baseline"/>
                <w:lang w:val="en-US" w:eastAsia="zh-CN"/>
              </w:rPr>
              <w:t>第一章 建设智能制造业创新发展基地</w:t>
            </w:r>
            <w:bookmarkEnd w:id="1"/>
            <w:bookmarkEnd w:id="2"/>
            <w:bookmarkEnd w:id="3"/>
            <w:bookmarkEnd w:id="4"/>
            <w:bookmarkEnd w:id="5"/>
            <w:bookmarkEnd w:id="6"/>
            <w:bookmarkEnd w:id="7"/>
            <w:bookmarkEnd w:id="8"/>
            <w:bookmarkEnd w:id="9"/>
            <w:bookmarkEnd w:id="10"/>
            <w:bookmarkEnd w:id="11"/>
            <w:bookmarkEnd w:id="12"/>
          </w:p>
          <w:p>
            <w:pPr>
              <w:rPr>
                <w:rFonts w:hint="eastAsia" w:ascii="仿宋_GB2312" w:hAnsi="仿宋_GB2312" w:eastAsia="仿宋_GB2312" w:cs="仿宋_GB2312"/>
                <w:b w:val="0"/>
                <w:bCs w:val="0"/>
                <w:sz w:val="24"/>
                <w:szCs w:val="24"/>
                <w:vertAlign w:val="baseline"/>
                <w:lang w:val="en-US" w:eastAsia="zh-CN"/>
              </w:rPr>
            </w:pP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工业和信息化局、园区管委会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jc w:val="cente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w:t>
            </w:r>
            <w:bookmarkStart w:id="13" w:name="_Toc10184"/>
            <w:bookmarkStart w:id="14" w:name="_Toc31907"/>
            <w:bookmarkStart w:id="15" w:name="_Toc16208"/>
            <w:bookmarkStart w:id="16" w:name="_Toc15271"/>
            <w:bookmarkStart w:id="17" w:name="_Toc31984"/>
            <w:bookmarkStart w:id="18" w:name="_Toc5554"/>
            <w:bookmarkStart w:id="19" w:name="_Toc20375"/>
            <w:bookmarkStart w:id="20" w:name="_Toc17723"/>
            <w:bookmarkStart w:id="21" w:name="_Toc29433"/>
            <w:bookmarkStart w:id="22" w:name="_Toc9167"/>
            <w:bookmarkStart w:id="23" w:name="_Toc2683"/>
            <w:bookmarkStart w:id="24" w:name="_Toc6179"/>
            <w:r>
              <w:rPr>
                <w:rFonts w:hint="eastAsia" w:ascii="仿宋_GB2312" w:hAnsi="仿宋_GB2312" w:eastAsia="仿宋_GB2312" w:cs="仿宋_GB2312"/>
                <w:b w:val="0"/>
                <w:bCs w:val="0"/>
                <w:sz w:val="24"/>
                <w:szCs w:val="24"/>
                <w:vertAlign w:val="baseline"/>
                <w:lang w:val="en-US" w:eastAsia="zh-CN"/>
              </w:rPr>
              <w:t xml:space="preserve"> 建设现代服务业创新发展示范区</w:t>
            </w:r>
            <w:bookmarkEnd w:id="13"/>
            <w:bookmarkEnd w:id="14"/>
            <w:bookmarkEnd w:id="15"/>
            <w:bookmarkEnd w:id="16"/>
            <w:bookmarkEnd w:id="17"/>
            <w:bookmarkEnd w:id="18"/>
            <w:bookmarkEnd w:id="19"/>
            <w:bookmarkEnd w:id="20"/>
            <w:bookmarkEnd w:id="21"/>
            <w:bookmarkEnd w:id="22"/>
            <w:bookmarkEnd w:id="23"/>
            <w:bookmarkEnd w:id="24"/>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第三章 建设现代特色优势农业发展示范区</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农业农村局、乡村振兴局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三</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篇</w:t>
            </w: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第一节 拓展城区发展空间</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第二节 加快“新基建”建设</w:t>
            </w:r>
          </w:p>
        </w:tc>
        <w:tc>
          <w:tcPr>
            <w:tcW w:w="2292" w:type="dxa"/>
          </w:tcPr>
          <w:p>
            <w:pP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第三节 完善市政基础设施体系</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发展改革局、住房和城乡建设局、交通运输局、城管执法局、应急局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第一节  深入实施乡村振兴战略</w:t>
            </w:r>
          </w:p>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实施产业兴旺工程</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第一节  深入实施乡村振兴战略</w:t>
            </w:r>
          </w:p>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实施环境优化工程</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柳南生态环境局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第一节  深入实施乡村振兴战略</w:t>
            </w:r>
          </w:p>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实施文化兴盛工程</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文体广旅局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第一节  深入实施乡村振兴战略实施治理提升工程</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第一节  深入实施乡村振兴战略实施惠民富民工程</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教育局、卫生健康局、人力资源社会保障局、医保局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第一节  深入实施乡村振兴战略实施体制改革工程</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bookmarkStart w:id="25" w:name="_Toc9388"/>
            <w:bookmarkStart w:id="26" w:name="_Toc29033"/>
            <w:bookmarkStart w:id="27" w:name="_Toc31440"/>
            <w:bookmarkStart w:id="28" w:name="_Toc20998"/>
            <w:bookmarkStart w:id="29" w:name="_Toc5465"/>
            <w:bookmarkStart w:id="30" w:name="_Toc24322"/>
            <w:bookmarkStart w:id="31" w:name="_Toc14513"/>
            <w:bookmarkStart w:id="32" w:name="_Toc12032"/>
            <w:bookmarkStart w:id="33" w:name="_Toc4558"/>
            <w:r>
              <w:rPr>
                <w:rFonts w:hint="eastAsia" w:ascii="仿宋_GB2312" w:hAnsi="仿宋_GB2312" w:eastAsia="仿宋_GB2312" w:cs="仿宋_GB2312"/>
                <w:b w:val="0"/>
                <w:bCs w:val="0"/>
                <w:sz w:val="24"/>
                <w:szCs w:val="24"/>
                <w:vertAlign w:val="baseline"/>
                <w:lang w:val="en-US" w:eastAsia="zh-CN"/>
              </w:rPr>
              <w:t>第二章 第二节  建设“美丽柳南”特色乡村</w:t>
            </w:r>
            <w:bookmarkEnd w:id="25"/>
            <w:bookmarkEnd w:id="26"/>
            <w:bookmarkEnd w:id="27"/>
            <w:bookmarkEnd w:id="28"/>
            <w:bookmarkEnd w:id="29"/>
            <w:bookmarkEnd w:id="30"/>
            <w:bookmarkEnd w:id="31"/>
            <w:bookmarkEnd w:id="32"/>
            <w:bookmarkEnd w:id="33"/>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第三节  发挥示范带动作用助推乡村振兴战略</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农业农村局、乡村振兴局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第四节  加强中心集镇建设</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住房和城乡建设局、太阳村镇、洛满镇、流山镇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第五节  巩固拓展脱贫攻坚成果同乡村振兴有效衔接</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第三章  绿色发展——建设生态宜居新城区</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柳南生态环境局、住房和城乡建设局、城管执法局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四</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篇</w:t>
            </w: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深入实施“双创”行动计划</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大力实施“人才兴区”行动计划</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第三章  全面实施“智慧柳南”行动计划</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工业和信息化局、政管办、市公安局柳南分局、司法局、教育局、民政局、乡村振兴局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五</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篇</w:t>
            </w: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第一章 第一节 促进各类市场主体协同发展  </w:t>
            </w:r>
          </w:p>
        </w:tc>
        <w:tc>
          <w:tcPr>
            <w:tcW w:w="2292" w:type="dxa"/>
          </w:tcPr>
          <w:p>
            <w:pPr>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发展改革局、市场监管局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第二节  深化要素市场改革</w:t>
            </w:r>
          </w:p>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推进土地要素市场化配置。</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第二节  深化要素市场改革</w:t>
            </w:r>
          </w:p>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引导劳动力要素合理畅通有序流动。</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第二节  深化要素市场改革</w:t>
            </w:r>
          </w:p>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推进资本要素市场化配置。</w:t>
            </w:r>
          </w:p>
        </w:tc>
        <w:tc>
          <w:tcPr>
            <w:tcW w:w="2292" w:type="dxa"/>
          </w:tcPr>
          <w:p>
            <w:pP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第二节  深化要素市场改革</w:t>
            </w:r>
          </w:p>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加快发展技术要素市场。</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科技局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第二节  深化要素市场改革</w:t>
            </w:r>
          </w:p>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加快培育数据要素市场。</w:t>
            </w:r>
          </w:p>
        </w:tc>
        <w:tc>
          <w:tcPr>
            <w:tcW w:w="2292" w:type="dxa"/>
          </w:tcPr>
          <w:p>
            <w:pP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第三节  深化财税和投融资体制改革</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第四节  加快转变政府职能 打造一流营商环境。</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第四节  加快转变政府职能 构建适应高质量发展要求的社会信用体系和监管机制。</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第四节  加快转变政府职能 促进行业协会商会规范健康发展。</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第四节  加快转变政府职能  继续推动社会治理和服务重心向基层下移。</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第一节  加强产业对外联动合作</w:t>
            </w:r>
          </w:p>
        </w:tc>
        <w:tc>
          <w:tcPr>
            <w:tcW w:w="2292" w:type="dxa"/>
          </w:tcPr>
          <w:p>
            <w:pP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第二节  积极拓展对外合作新路径</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restart"/>
            <w:vAlign w:val="center"/>
          </w:tcPr>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六</w:t>
            </w:r>
          </w:p>
          <w:p>
            <w:pPr>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篇</w:t>
            </w: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第一章  第一节  持续促进高质量就业 </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第二节 促进教育优质均衡发展</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第三节  完善养老服务体系</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第四节  全面推进”健康柳南”建设</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第五节  繁荣文化体育事业</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文体广旅局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第六节  提升社会保障水平 完善城乡社会保障体系。</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第六节  提升社会保障水平 完善医疗保险制度。</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医保局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第六节  提升社会保障水平 提升住房保障水平</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住房和城乡建设局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第一章 第六节  提升社会保障水平 促进军民共建、共同发展。</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退役军人事务局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第一节  加强社会治安综合治理</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区委政法委、市公安局柳南分局、城管执法局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第二节  建设食品药品安全城区</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第二章  第三节  提升公共安全治理能力</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第三章  第一节  全面推进法治政府建设</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vMerge w:val="continue"/>
          </w:tcPr>
          <w:p>
            <w:pPr>
              <w:rPr>
                <w:rFonts w:hint="eastAsia" w:ascii="仿宋_GB2312" w:hAnsi="仿宋_GB2312" w:eastAsia="仿宋_GB2312" w:cs="仿宋_GB2312"/>
                <w:b w:val="0"/>
                <w:bCs w:val="0"/>
                <w:sz w:val="24"/>
                <w:szCs w:val="24"/>
                <w:vertAlign w:val="baseline"/>
                <w:lang w:val="en-US" w:eastAsia="zh-CN"/>
              </w:rPr>
            </w:pP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第三章  第二节 全力推进建设法治社会</w:t>
            </w:r>
          </w:p>
        </w:tc>
        <w:tc>
          <w:tcPr>
            <w:tcW w:w="2292"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8"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第七篇</w:t>
            </w:r>
          </w:p>
        </w:tc>
        <w:tc>
          <w:tcPr>
            <w:tcW w:w="5175" w:type="dxa"/>
          </w:tcPr>
          <w:p>
            <w:pP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完善保障机制  确保规划有效实施</w:t>
            </w:r>
          </w:p>
        </w:tc>
        <w:tc>
          <w:tcPr>
            <w:tcW w:w="2292" w:type="dxa"/>
          </w:tcPr>
          <w:p>
            <w:pP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发展改革局</w:t>
            </w:r>
          </w:p>
        </w:tc>
      </w:tr>
    </w:tbl>
    <w:p/>
    <w:p>
      <w:pPr>
        <w:pStyle w:val="2"/>
      </w:pPr>
    </w:p>
    <w:p/>
    <w:p>
      <w:pPr>
        <w:pStyle w:val="2"/>
      </w:pPr>
    </w:p>
    <w:p/>
    <w:p>
      <w:pPr>
        <w:pStyle w:val="2"/>
      </w:pPr>
    </w:p>
    <w:p/>
    <w:p>
      <w:pPr>
        <w:pStyle w:val="2"/>
      </w:pPr>
    </w:p>
    <w:p/>
    <w:p>
      <w:pPr>
        <w:pStyle w:val="2"/>
      </w:pPr>
    </w:p>
    <w:p/>
    <w:p>
      <w:pPr>
        <w:pStyle w:val="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pPr>
    </w:p>
    <w:p>
      <w:pPr>
        <w:pStyle w:val="2"/>
        <w:keepNext w:val="0"/>
        <w:keepLines w:val="0"/>
        <w:pageBreakBefore w:val="0"/>
        <w:widowControl w:val="0"/>
        <w:kinsoku/>
        <w:wordWrap/>
        <w:overflowPunct/>
        <w:topLinePunct w:val="0"/>
        <w:autoSpaceDE w:val="0"/>
        <w:autoSpaceDN w:val="0"/>
        <w:bidi w:val="0"/>
        <w:adjustRightInd w:val="0"/>
        <w:snapToGrid/>
        <w:spacing w:line="400" w:lineRule="exact"/>
        <w:ind w:left="0" w:leftChars="0" w:right="0" w:rightChars="0" w:firstLine="0" w:firstLineChars="0"/>
        <w:jc w:val="left"/>
        <w:textAlignment w:val="auto"/>
        <w:outlineLvl w:val="9"/>
        <w:rPr>
          <w:rFonts w:hint="eastAsia" w:ascii="黑体" w:hAnsi="黑体" w:eastAsia="黑体" w:cs="黑体"/>
          <w:sz w:val="28"/>
          <w:szCs w:val="28"/>
          <w:u w:val="single"/>
          <w:lang w:val="en-US" w:eastAsia="zh-CN"/>
        </w:rPr>
      </w:pPr>
      <w:r>
        <w:rPr>
          <w:rFonts w:hint="eastAsia" w:ascii="黑体" w:hAnsi="黑体" w:eastAsia="黑体" w:cs="黑体"/>
          <w:sz w:val="28"/>
          <w:szCs w:val="28"/>
          <w:u w:val="single"/>
          <w:lang w:val="en-US" w:eastAsia="zh-CN"/>
        </w:rPr>
        <w:t xml:space="preserve">  政府信息公开选项：主动公开                                         </w:t>
      </w:r>
    </w:p>
    <w:p>
      <w:pPr>
        <w:keepNext w:val="0"/>
        <w:keepLines w:val="0"/>
        <w:pageBreakBefore w:val="0"/>
        <w:widowControl w:val="0"/>
        <w:kinsoku/>
        <w:wordWrap/>
        <w:overflowPunct/>
        <w:topLinePunct w:val="0"/>
        <w:bidi w:val="0"/>
        <w:snapToGrid/>
        <w:spacing w:line="400" w:lineRule="exact"/>
        <w:ind w:left="0" w:leftChars="0" w:right="0" w:rightChars="0" w:firstLine="0" w:firstLineChars="0"/>
        <w:textAlignment w:val="auto"/>
        <w:outlineLvl w:val="9"/>
        <w:rPr>
          <w:rFonts w:hint="default" w:ascii="Times New Roman" w:hAnsi="Times New Roman" w:eastAsia="仿宋_GB2312" w:cs="Times New Roman"/>
          <w:sz w:val="28"/>
          <w:szCs w:val="28"/>
          <w:u w:val="single"/>
          <w:lang w:val="en-US" w:eastAsia="zh-CN"/>
        </w:rPr>
      </w:pPr>
      <w:r>
        <w:rPr>
          <w:rFonts w:hint="eastAsia" w:ascii="黑体" w:hAnsi="黑体" w:eastAsia="黑体" w:cs="黑体"/>
          <w:sz w:val="28"/>
          <w:szCs w:val="28"/>
          <w:u w:val="single"/>
          <w:lang w:val="en-US" w:eastAsia="zh-CN"/>
        </w:rPr>
        <w:t xml:space="preserve"> </w:t>
      </w:r>
      <w:r>
        <w:rPr>
          <w:rFonts w:hint="default" w:ascii="Times New Roman" w:hAnsi="Times New Roman" w:eastAsia="仿宋_GB2312" w:cs="Times New Roman"/>
          <w:sz w:val="28"/>
          <w:szCs w:val="28"/>
          <w:u w:val="single"/>
          <w:lang w:val="en-US" w:eastAsia="zh-CN"/>
        </w:rPr>
        <w:t xml:space="preserve"> 柳州市柳南区人民政府办公室     </w:t>
      </w:r>
      <w:r>
        <w:rPr>
          <w:rFonts w:hint="eastAsia" w:ascii="Times New Roman" w:hAnsi="Times New Roman" w:eastAsia="仿宋_GB2312" w:cs="Times New Roman"/>
          <w:sz w:val="28"/>
          <w:szCs w:val="28"/>
          <w:u w:val="single"/>
          <w:lang w:val="en-US" w:eastAsia="zh-CN"/>
        </w:rPr>
        <w:t xml:space="preserve">      </w:t>
      </w:r>
      <w:r>
        <w:rPr>
          <w:rFonts w:hint="default" w:ascii="Times New Roman" w:hAnsi="Times New Roman" w:eastAsia="仿宋_GB2312" w:cs="Times New Roman"/>
          <w:sz w:val="28"/>
          <w:szCs w:val="28"/>
          <w:u w:val="single"/>
          <w:lang w:val="en-US" w:eastAsia="zh-CN"/>
        </w:rPr>
        <w:t xml:space="preserve">   2023年8月23日</w:t>
      </w:r>
      <w:r>
        <w:rPr>
          <w:rFonts w:hint="eastAsia" w:ascii="Times New Roman" w:hAnsi="Times New Roman" w:eastAsia="仿宋_GB2312" w:cs="Times New Roman"/>
          <w:sz w:val="28"/>
          <w:szCs w:val="28"/>
          <w:u w:val="single"/>
          <w:lang w:val="en-US" w:eastAsia="zh-CN"/>
        </w:rPr>
        <w:t xml:space="preserve">印发  </w:t>
      </w:r>
    </w:p>
    <w:sectPr>
      <w:footerReference r:id="rId3" w:type="default"/>
      <w:pgSz w:w="11906" w:h="16838"/>
      <w:pgMar w:top="2098" w:right="1474"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902D82B-7404-46C0-B1A3-012C8CB15C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A76BCBD-12C8-4D52-914B-4DA53FF97B6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embedRegular r:id="rId3" w:fontKey="{2B82D2E2-B0A8-4468-8759-F127B073974E}"/>
  </w:font>
  <w:font w:name="方正小标宋简体">
    <w:panose1 w:val="02000000000000000000"/>
    <w:charset w:val="86"/>
    <w:family w:val="auto"/>
    <w:pitch w:val="default"/>
    <w:sig w:usb0="00000001" w:usb1="08000000" w:usb2="00000000" w:usb3="00000000" w:csb0="00040000" w:csb1="00000000"/>
    <w:embedRegular r:id="rId4" w:fontKey="{45866281-BCEF-4B7A-8F83-5FBD966B150F}"/>
  </w:font>
  <w:font w:name="仿宋">
    <w:panose1 w:val="02010609060101010101"/>
    <w:charset w:val="86"/>
    <w:family w:val="auto"/>
    <w:pitch w:val="default"/>
    <w:sig w:usb0="800002BF" w:usb1="38CF7CFA" w:usb2="00000016" w:usb3="00000000" w:csb0="00040001" w:csb1="00000000"/>
    <w:embedRegular r:id="rId5" w:fontKey="{A9384E88-9929-4C4C-AE6B-BDDF5CAB06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14523475"/>
    <w:rsid w:val="04236F80"/>
    <w:rsid w:val="0447755D"/>
    <w:rsid w:val="06AC50EE"/>
    <w:rsid w:val="06C97BCD"/>
    <w:rsid w:val="070C2530"/>
    <w:rsid w:val="0772579D"/>
    <w:rsid w:val="09B66BBD"/>
    <w:rsid w:val="0E8B0B0A"/>
    <w:rsid w:val="114871A2"/>
    <w:rsid w:val="123C275E"/>
    <w:rsid w:val="14523475"/>
    <w:rsid w:val="1B8E61BA"/>
    <w:rsid w:val="208C137D"/>
    <w:rsid w:val="219A64A1"/>
    <w:rsid w:val="231F11AC"/>
    <w:rsid w:val="23C0139D"/>
    <w:rsid w:val="27151192"/>
    <w:rsid w:val="35525A9B"/>
    <w:rsid w:val="3716528E"/>
    <w:rsid w:val="3BE41166"/>
    <w:rsid w:val="3D7529B0"/>
    <w:rsid w:val="3DC16907"/>
    <w:rsid w:val="3FCF620D"/>
    <w:rsid w:val="46E44703"/>
    <w:rsid w:val="4CC411C9"/>
    <w:rsid w:val="4EBB00CD"/>
    <w:rsid w:val="5AE851B7"/>
    <w:rsid w:val="638F1696"/>
    <w:rsid w:val="6A20541E"/>
    <w:rsid w:val="6A4E6D51"/>
    <w:rsid w:val="6B9D0FD9"/>
    <w:rsid w:val="6F1E315D"/>
    <w:rsid w:val="7149794A"/>
    <w:rsid w:val="7CBB6E5B"/>
    <w:rsid w:val="7DDB45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Default"/>
    <w:basedOn w:val="1"/>
    <w:next w:val="1"/>
    <w:semiHidden/>
    <w:qFormat/>
    <w:uiPriority w:val="0"/>
    <w:pPr>
      <w:autoSpaceDE w:val="0"/>
      <w:autoSpaceDN w:val="0"/>
      <w:adjustRightInd w:val="0"/>
      <w:jc w:val="left"/>
    </w:pPr>
    <w:rPr>
      <w:rFonts w:ascii="方正小标宋_GBK" w:hAnsi="方正小标宋_GBK" w:eastAsia="宋体" w:cs="Times New Roman"/>
      <w:kern w:val="0"/>
      <w:sz w:val="24"/>
      <w:szCs w:val="24"/>
    </w:rPr>
  </w:style>
  <w:style w:type="paragraph" w:styleId="3">
    <w:name w:val="Body Text"/>
    <w:basedOn w:val="1"/>
    <w:next w:val="4"/>
    <w:qFormat/>
    <w:uiPriority w:val="1"/>
    <w:pPr>
      <w:ind w:left="233"/>
    </w:pPr>
    <w:rPr>
      <w:rFonts w:ascii="宋体" w:hAnsi="宋体" w:eastAsia="宋体" w:cs="宋体"/>
      <w:sz w:val="32"/>
      <w:szCs w:val="32"/>
      <w:lang w:val="zh-CN" w:bidi="zh-CN"/>
    </w:rPr>
  </w:style>
  <w:style w:type="paragraph" w:styleId="4">
    <w:name w:val="Body Text First Indent 2"/>
    <w:basedOn w:val="5"/>
    <w:qFormat/>
    <w:uiPriority w:val="0"/>
    <w:pPr>
      <w:ind w:firstLine="420"/>
    </w:pPr>
    <w:rPr>
      <w:rFonts w:ascii="Times New Roman" w:hAnsi="Times New Roman" w:eastAsia="宋体" w:cs="Times New Roman"/>
      <w:kern w:val="2"/>
      <w:sz w:val="28"/>
      <w:szCs w:val="28"/>
    </w:rPr>
  </w:style>
  <w:style w:type="paragraph" w:styleId="5">
    <w:name w:val="Body Text Indent"/>
    <w:basedOn w:val="1"/>
    <w:qFormat/>
    <w:uiPriority w:val="99"/>
    <w:pPr>
      <w:ind w:firstLine="200" w:firstLineChars="200"/>
    </w:pPr>
    <w:rPr>
      <w:kern w:val="0"/>
      <w:sz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next w:val="4"/>
    <w:qFormat/>
    <w:uiPriority w:val="0"/>
    <w:pPr>
      <w:widowControl w:val="0"/>
      <w:snapToGrid w:val="0"/>
    </w:pPr>
    <w:rPr>
      <w:rFonts w:ascii="Times New Roman" w:hAnsi="Times New Roman" w:eastAsia="宋体" w:cs="Times New Roman"/>
      <w:kern w:val="2"/>
      <w:sz w:val="18"/>
      <w:szCs w:val="18"/>
      <w:lang w:val="en-US" w:eastAsia="zh-CN" w:bidi="ar-SA"/>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Table Paragraph"/>
    <w:basedOn w:val="1"/>
    <w:qFormat/>
    <w:uiPriority w:val="1"/>
    <w:pPr>
      <w:spacing w:before="107"/>
      <w:ind w:left="107"/>
      <w:jc w:val="center"/>
    </w:pPr>
    <w:rPr>
      <w:rFonts w:ascii="Times New Roman" w:hAnsi="Times New Roman" w:eastAsia="Times New Roman" w:cs="Times New Roman"/>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3783</Words>
  <Characters>3858</Characters>
  <Lines>0</Lines>
  <Paragraphs>0</Paragraphs>
  <TotalTime>1</TotalTime>
  <ScaleCrop>false</ScaleCrop>
  <LinksUpToDate>false</LinksUpToDate>
  <CharactersWithSpaces>3880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2023-05-23T02:43:00Z</dcterms:created>
  <dc:creator>专家协会黄新</dc:creator>
  <cp:lastModifiedBy>橘生淮南</cp:lastModifiedBy>
  <dcterms:modified xsi:type="dcterms:W3CDTF">2023-08-30T08:15:58Z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36D5E529DFB34B58954B874277CA6A83_13</vt:lpwstr>
  </property>
</Properties>
</file>