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Times New Roman" w:hAnsi="Times New Roman" w:cs="Times New Roman"/>
        </w:rPr>
      </w:pPr>
    </w:p>
    <w:p>
      <w:pPr>
        <w:spacing w:line="560" w:lineRule="exact"/>
        <w:ind w:right="-168" w:rightChars="-80"/>
        <w:jc w:val="center"/>
        <w:rPr>
          <w:b/>
          <w:sz w:val="48"/>
        </w:rPr>
      </w:pPr>
      <w:r>
        <w:rPr>
          <w:b/>
          <w:sz w:val="48"/>
        </w:rPr>
        <w:tab/>
      </w:r>
    </w:p>
    <w:p>
      <w:pPr>
        <w:spacing w:line="560" w:lineRule="exact"/>
        <w:ind w:right="-168" w:rightChars="-80"/>
        <w:jc w:val="center"/>
        <w:rPr>
          <w:b/>
          <w:sz w:val="48"/>
        </w:rPr>
      </w:pPr>
    </w:p>
    <w:p>
      <w:pPr>
        <w:spacing w:line="560" w:lineRule="exact"/>
        <w:ind w:right="-168" w:rightChars="-80"/>
        <w:jc w:val="center"/>
        <w:rPr>
          <w:b/>
          <w:sz w:val="48"/>
        </w:rPr>
      </w:pPr>
    </w:p>
    <w:p>
      <w:pPr>
        <w:spacing w:line="560" w:lineRule="exact"/>
        <w:ind w:right="-168" w:rightChars="-80"/>
        <w:jc w:val="center"/>
        <w:rPr>
          <w:b/>
          <w:sz w:val="48"/>
        </w:rPr>
      </w:pPr>
    </w:p>
    <w:p>
      <w:pPr>
        <w:tabs>
          <w:tab w:val="left" w:pos="7920"/>
        </w:tabs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柳南政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eastAsia="仿宋_GB2312" w:cs="Times New Roman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560" w:lineRule="exact"/>
        <w:ind w:right="-168" w:rightChars="-80"/>
        <w:jc w:val="center"/>
        <w:rPr>
          <w:b/>
          <w:sz w:val="48"/>
        </w:rPr>
      </w:pPr>
    </w:p>
    <w:p>
      <w:pPr>
        <w:spacing w:line="560" w:lineRule="exact"/>
        <w:ind w:right="-168" w:rightChars="-8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柳南区</w:t>
      </w:r>
      <w:r>
        <w:rPr>
          <w:rFonts w:hint="eastAsia" w:ascii="方正小标宋简体" w:eastAsia="方正小标宋简体"/>
          <w:sz w:val="44"/>
          <w:szCs w:val="44"/>
        </w:rPr>
        <w:t>人民政府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办公室</w:t>
      </w:r>
      <w:r>
        <w:rPr>
          <w:rFonts w:hint="eastAsia" w:ascii="方正小标宋简体" w:eastAsia="方正小标宋简体"/>
          <w:sz w:val="44"/>
          <w:szCs w:val="44"/>
        </w:rPr>
        <w:t>关于下达20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柳南区</w:t>
      </w:r>
      <w:r>
        <w:rPr>
          <w:rFonts w:hint="eastAsia" w:ascii="方正小标宋简体" w:eastAsia="方正小标宋简体"/>
          <w:sz w:val="44"/>
          <w:szCs w:val="44"/>
        </w:rPr>
        <w:t>为民办实事工作任务的通知</w:t>
      </w:r>
    </w:p>
    <w:p>
      <w:pPr>
        <w:spacing w:line="560" w:lineRule="exact"/>
        <w:contextualSpacing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" w:eastAsia="仿宋_GB2312" w:cs="Times New Roman"/>
          <w:sz w:val="32"/>
          <w:szCs w:val="32"/>
        </w:rPr>
        <w:t>各</w:t>
      </w:r>
      <w:r>
        <w:rPr>
          <w:rFonts w:hint="eastAsia" w:hAnsi="仿宋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仿宋" w:eastAsia="仿宋_GB2312" w:cs="Times New Roman"/>
          <w:sz w:val="32"/>
          <w:szCs w:val="32"/>
        </w:rPr>
        <w:t>镇人民政府、街道办事处，区政府各有关部门、事业单位</w:t>
      </w:r>
      <w:r>
        <w:rPr>
          <w:rFonts w:ascii="Times New Roman" w:hAnsi="仿宋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" w:eastAsia="仿宋_GB2312" w:cs="Times New Roman"/>
          <w:color w:val="000000"/>
          <w:sz w:val="32"/>
          <w:szCs w:val="32"/>
        </w:rPr>
        <w:t>经柳南区第十三届人民代表大会第</w:t>
      </w:r>
      <w:r>
        <w:rPr>
          <w:rFonts w:hint="eastAsia" w:hAnsi="仿宋" w:eastAsia="仿宋_GB2312" w:cs="Times New Roman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仿宋" w:eastAsia="仿宋_GB2312" w:cs="Times New Roman"/>
          <w:color w:val="000000"/>
          <w:sz w:val="32"/>
          <w:szCs w:val="32"/>
        </w:rPr>
        <w:t>次会议审议</w:t>
      </w:r>
      <w:r>
        <w:rPr>
          <w:rFonts w:hint="eastAsia" w:hAnsi="仿宋" w:eastAsia="仿宋_GB2312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ascii="Times New Roman" w:hAnsi="仿宋" w:eastAsia="仿宋_GB2312" w:cs="Times New Roman"/>
          <w:sz w:val="32"/>
          <w:szCs w:val="32"/>
        </w:rPr>
        <w:t>，确定了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仿宋" w:eastAsia="仿宋_GB2312" w:cs="Times New Roman"/>
          <w:sz w:val="32"/>
          <w:szCs w:val="32"/>
        </w:rPr>
        <w:t>年</w:t>
      </w:r>
      <w:r>
        <w:rPr>
          <w:rFonts w:hint="eastAsia" w:ascii="Times New Roman" w:hAnsi="仿宋" w:eastAsia="仿宋_GB2312" w:cs="Times New Roman"/>
          <w:sz w:val="32"/>
          <w:szCs w:val="32"/>
          <w:lang w:val="en-US" w:eastAsia="zh-CN"/>
        </w:rPr>
        <w:t>柳南区</w:t>
      </w:r>
      <w:r>
        <w:rPr>
          <w:rFonts w:ascii="Times New Roman" w:hAnsi="仿宋" w:eastAsia="仿宋_GB2312" w:cs="Times New Roman"/>
          <w:sz w:val="32"/>
          <w:szCs w:val="32"/>
        </w:rPr>
        <w:t>为民办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仿宋" w:eastAsia="仿宋_GB2312" w:cs="Times New Roman"/>
          <w:sz w:val="32"/>
          <w:szCs w:val="32"/>
        </w:rPr>
        <w:t>件实事。</w:t>
      </w:r>
      <w:r>
        <w:rPr>
          <w:rFonts w:hint="eastAsia" w:ascii="Times New Roman" w:hAnsi="仿宋" w:eastAsia="仿宋_GB2312" w:cs="Times New Roman"/>
          <w:sz w:val="32"/>
          <w:szCs w:val="32"/>
        </w:rPr>
        <w:t>为确保全面完成202</w:t>
      </w:r>
      <w:r>
        <w:rPr>
          <w:rFonts w:hint="eastAsia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仿宋" w:eastAsia="仿宋_GB2312" w:cs="Times New Roman"/>
          <w:sz w:val="32"/>
          <w:szCs w:val="32"/>
        </w:rPr>
        <w:t>年</w:t>
      </w:r>
      <w:r>
        <w:rPr>
          <w:rFonts w:hint="eastAsia" w:ascii="Times New Roman" w:hAnsi="仿宋" w:eastAsia="仿宋_GB2312" w:cs="Times New Roman"/>
          <w:sz w:val="32"/>
          <w:szCs w:val="32"/>
          <w:lang w:val="en-US" w:eastAsia="zh-CN"/>
        </w:rPr>
        <w:t>柳南区</w:t>
      </w:r>
      <w:r>
        <w:rPr>
          <w:rFonts w:hint="eastAsia" w:ascii="Times New Roman" w:hAnsi="仿宋" w:eastAsia="仿宋_GB2312" w:cs="Times New Roman"/>
          <w:sz w:val="32"/>
          <w:szCs w:val="32"/>
        </w:rPr>
        <w:t>为民办实事项目，现将任务分解下达（见附件）并提出以下要求：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ascii="黑体" w:hAnsi="黑体" w:eastAsia="黑体" w:cs="Times New Roman"/>
          <w:sz w:val="32"/>
          <w:szCs w:val="32"/>
          <w:lang w:val="zh-CN"/>
        </w:rPr>
        <w:t>加强组织领导，强化沟通协调，确保项目顺利实施。</w:t>
      </w:r>
      <w:r>
        <w:rPr>
          <w:rFonts w:hint="eastAsia" w:ascii="Times New Roman" w:hAnsi="仿宋" w:eastAsia="仿宋_GB2312" w:cs="Times New Roman"/>
          <w:sz w:val="32"/>
          <w:szCs w:val="32"/>
        </w:rPr>
        <w:t>各牵头单位要加强对所承办的为民办实事项目的组织领导，将承办的事项纳入本单位年度工作计划，实行主要领导负总责</w:t>
      </w:r>
      <w:r>
        <w:rPr>
          <w:rFonts w:hint="eastAsia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_GB2312" w:cs="Times New Roman"/>
          <w:sz w:val="32"/>
          <w:szCs w:val="32"/>
        </w:rPr>
        <w:t>分管领导具体抓的工作责任制，于任务下达一个月内制定切实可行的实施方案，明确本单位和</w:t>
      </w:r>
      <w:r>
        <w:rPr>
          <w:rFonts w:hint="eastAsia" w:hAnsi="仿宋" w:eastAsia="仿宋_GB2312" w:cs="Times New Roman"/>
          <w:sz w:val="32"/>
          <w:szCs w:val="32"/>
          <w:lang w:val="en-US" w:eastAsia="zh-CN"/>
        </w:rPr>
        <w:t>协办单位</w:t>
      </w:r>
      <w:r>
        <w:rPr>
          <w:rFonts w:hint="eastAsia" w:ascii="Times New Roman" w:hAnsi="仿宋" w:eastAsia="仿宋_GB2312" w:cs="Times New Roman"/>
          <w:sz w:val="32"/>
          <w:szCs w:val="32"/>
        </w:rPr>
        <w:t>的职责，制定时间表</w:t>
      </w:r>
      <w:r>
        <w:rPr>
          <w:rFonts w:hint="eastAsia" w:hAnsi="仿宋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仿宋" w:eastAsia="仿宋_GB2312" w:cs="Times New Roman"/>
          <w:sz w:val="32"/>
          <w:szCs w:val="32"/>
        </w:rPr>
        <w:t>画好“施工图”，确保各项目标任务有人管、有人抓，不缺项、不漏项</w:t>
      </w:r>
      <w:r>
        <w:rPr>
          <w:rFonts w:hint="eastAsia" w:ascii="Times New Roman" w:hAnsi="仿宋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仿宋" w:eastAsia="仿宋_GB2312" w:cs="Times New Roman"/>
          <w:sz w:val="32"/>
          <w:szCs w:val="32"/>
        </w:rPr>
        <w:t>牵头单位要将实施方案报区人民政府分管领导审定后组织实施，重大事项报请区政府常务会审议。</w:t>
      </w:r>
      <w:r>
        <w:rPr>
          <w:rFonts w:hint="eastAsia" w:hAnsi="仿宋" w:eastAsia="仿宋_GB2312" w:cs="Times New Roman"/>
          <w:sz w:val="32"/>
          <w:szCs w:val="32"/>
          <w:lang w:val="en-US" w:eastAsia="zh-CN"/>
        </w:rPr>
        <w:t>协办单位</w:t>
      </w:r>
      <w:r>
        <w:rPr>
          <w:rFonts w:hint="eastAsia" w:ascii="Times New Roman" w:hAnsi="仿宋" w:eastAsia="仿宋_GB2312" w:cs="Times New Roman"/>
          <w:sz w:val="32"/>
          <w:szCs w:val="32"/>
        </w:rPr>
        <w:t>要主动配合牵头单位，共同研究制定好实施方案，并按照实施方案工作分工，与牵头单位共同完成目标任务。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二、加强资金保障，确保人员到位，为项目实施创造良好条件。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10件实事属区政府投资的项目，由区财政安排资金按进度拨付，保证项目按计划实施，项目实施需要成立工作机构、抽调工作人员的，相关单位要确保人员到位。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三、持续跟踪督查，定期开展通报，务使为民办实事项目落到实处</w:t>
      </w:r>
      <w:r>
        <w:rPr>
          <w:rFonts w:ascii="Times New Roman" w:hAnsi="仿宋" w:eastAsia="仿宋_GB2312" w:cs="Times New Roman"/>
          <w:sz w:val="32"/>
          <w:szCs w:val="32"/>
        </w:rPr>
        <w:t>。</w:t>
      </w:r>
      <w:r>
        <w:rPr>
          <w:rFonts w:hint="eastAsia" w:ascii="Times New Roman" w:hAnsi="仿宋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仿宋" w:eastAsia="仿宋_GB2312" w:cs="Times New Roman"/>
          <w:sz w:val="32"/>
          <w:szCs w:val="32"/>
        </w:rPr>
        <w:t>督查绩效办要对为民办实事项目完成情况开展持续跟踪督查，每季度开展一次实地或书面督查，确保为民办实事项目有效落实。各牵头单位要于每季度结束后次月5日前将为民办实事项目的进展情况报送区</w:t>
      </w:r>
      <w:r>
        <w:rPr>
          <w:rFonts w:hint="eastAsia" w:ascii="Times New Roman" w:hAnsi="仿宋" w:eastAsia="仿宋_GB2312" w:cs="Times New Roman"/>
          <w:sz w:val="32"/>
          <w:szCs w:val="32"/>
          <w:lang w:val="en-US" w:eastAsia="zh-CN"/>
        </w:rPr>
        <w:t>政府办公室</w:t>
      </w:r>
      <w:r>
        <w:rPr>
          <w:rFonts w:hint="eastAsia" w:ascii="Times New Roman" w:hAnsi="仿宋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hint="eastAsia" w:ascii="Times New Roman" w:hAnsi="仿宋" w:eastAsia="仿宋_GB2312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四、认真组织验收，严格绩效考核，形成奖惩分明的考核机制。</w:t>
      </w:r>
      <w:r>
        <w:rPr>
          <w:rFonts w:hint="eastAsia" w:ascii="Times New Roman" w:hAnsi="仿宋" w:eastAsia="仿宋_GB2312" w:cs="Times New Roman"/>
          <w:sz w:val="32"/>
          <w:szCs w:val="32"/>
        </w:rPr>
        <w:t>由区督查绩效办制定具体考核办法</w:t>
      </w:r>
      <w:r>
        <w:rPr>
          <w:rFonts w:hint="eastAsia" w:hAnsi="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_GB2312" w:cs="Times New Roman"/>
          <w:sz w:val="32"/>
          <w:szCs w:val="32"/>
        </w:rPr>
        <w:t>将为民办实事项目完成情况纳入对各单位的年度绩效考评范围，年底会同相关单位组织专项检查验收和绩效考评</w:t>
      </w:r>
      <w:r>
        <w:rPr>
          <w:rFonts w:hint="eastAsia" w:hAnsi="仿宋" w:eastAsia="仿宋_GB2312" w:cs="Times New Roman"/>
          <w:sz w:val="32"/>
          <w:szCs w:val="32"/>
          <w:lang w:eastAsia="zh-CN"/>
        </w:rPr>
        <w:t>，</w:t>
      </w:r>
      <w:r>
        <w:rPr>
          <w:rFonts w:hint="eastAsia" w:hAnsi="仿宋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hAnsi="仿宋" w:eastAsia="仿宋_GB2312" w:cs="Times New Roman"/>
          <w:sz w:val="32"/>
          <w:szCs w:val="32"/>
          <w:lang w:eastAsia="zh-CN"/>
        </w:rPr>
        <w:t>因主观原因和</w:t>
      </w:r>
      <w:r>
        <w:rPr>
          <w:rFonts w:hint="eastAsia" w:hAnsi="仿宋" w:eastAsia="仿宋_GB2312" w:cs="Times New Roman"/>
          <w:sz w:val="32"/>
          <w:szCs w:val="32"/>
          <w:lang w:val="en-US" w:eastAsia="zh-CN"/>
        </w:rPr>
        <w:t>推诿</w:t>
      </w:r>
      <w:r>
        <w:rPr>
          <w:rFonts w:hint="eastAsia" w:hAnsi="仿宋" w:eastAsia="仿宋_GB2312" w:cs="Times New Roman"/>
          <w:sz w:val="32"/>
          <w:szCs w:val="32"/>
          <w:lang w:eastAsia="zh-CN"/>
        </w:rPr>
        <w:t>扯皮造成项目不能如期完成的，</w:t>
      </w:r>
      <w:r>
        <w:rPr>
          <w:rFonts w:hint="eastAsia" w:hAnsi="仿宋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hAnsi="仿宋" w:eastAsia="仿宋_GB2312" w:cs="Times New Roman"/>
          <w:sz w:val="32"/>
          <w:szCs w:val="32"/>
          <w:lang w:eastAsia="zh-CN"/>
        </w:rPr>
        <w:t>依规启动问责程序</w:t>
      </w:r>
      <w:r>
        <w:rPr>
          <w:rFonts w:hint="eastAsia" w:ascii="Times New Roman" w:hAnsi="仿宋" w:eastAsia="仿宋_GB2312" w:cs="Times New Roman"/>
          <w:sz w:val="32"/>
          <w:szCs w:val="32"/>
        </w:rPr>
        <w:t>。牵头单位要在每季度的报告中附上</w:t>
      </w:r>
      <w:r>
        <w:rPr>
          <w:rFonts w:hint="eastAsia" w:hAnsi="仿宋" w:eastAsia="仿宋_GB2312" w:cs="Times New Roman"/>
          <w:sz w:val="32"/>
          <w:szCs w:val="32"/>
          <w:lang w:val="en-US" w:eastAsia="zh-CN"/>
        </w:rPr>
        <w:t>协办单位</w:t>
      </w:r>
      <w:r>
        <w:rPr>
          <w:rFonts w:hint="eastAsia" w:ascii="Times New Roman" w:hAnsi="仿宋" w:eastAsia="仿宋_GB2312" w:cs="Times New Roman"/>
          <w:sz w:val="32"/>
          <w:szCs w:val="32"/>
        </w:rPr>
        <w:t>在材料报送、配合完成实事项目等方面的情况，以便对</w:t>
      </w:r>
      <w:r>
        <w:rPr>
          <w:rFonts w:hint="eastAsia" w:hAnsi="仿宋" w:eastAsia="仿宋_GB2312" w:cs="Times New Roman"/>
          <w:sz w:val="32"/>
          <w:szCs w:val="32"/>
          <w:lang w:val="en-US" w:eastAsia="zh-CN"/>
        </w:rPr>
        <w:t>协办</w:t>
      </w:r>
      <w:r>
        <w:rPr>
          <w:rFonts w:hint="eastAsia" w:ascii="Times New Roman" w:hAnsi="仿宋" w:eastAsia="仿宋_GB2312" w:cs="Times New Roman"/>
          <w:sz w:val="32"/>
          <w:szCs w:val="32"/>
        </w:rPr>
        <w:t>单位进行绩效考核。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五、加大宣传力度，加强社会监督，让为民办实事项目全过程接受监督。</w:t>
      </w:r>
      <w:r>
        <w:rPr>
          <w:rFonts w:hint="eastAsia" w:ascii="Times New Roman" w:hAnsi="仿宋" w:eastAsia="仿宋_GB2312" w:cs="Times New Roman"/>
          <w:sz w:val="32"/>
          <w:szCs w:val="32"/>
        </w:rPr>
        <w:t>区人民政府在年初公布为民办实事项目及责任单位，年终公布办理结果，整个过程接受舆论和广大市民的监督。各牵头单位要主动通过适当方式，进行宣传报道，及时向公众公布为民办实事项目的进展情况。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仿宋" w:eastAsia="仿宋_GB2312" w:cs="Times New Roman"/>
          <w:kern w:val="0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仿宋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仿宋" w:eastAsia="仿宋_GB2312" w:cs="Times New Roman"/>
          <w:kern w:val="0"/>
          <w:sz w:val="32"/>
          <w:szCs w:val="32"/>
          <w:lang w:val="en-US" w:eastAsia="zh-CN"/>
        </w:rPr>
        <w:t>柳南区</w:t>
      </w:r>
      <w:r>
        <w:rPr>
          <w:rFonts w:ascii="Times New Roman" w:hAnsi="仿宋" w:eastAsia="仿宋_GB2312" w:cs="Times New Roman"/>
          <w:kern w:val="0"/>
          <w:sz w:val="32"/>
          <w:szCs w:val="32"/>
        </w:rPr>
        <w:t>为民办实事</w:t>
      </w:r>
      <w:r>
        <w:rPr>
          <w:rFonts w:hint="eastAsia" w:hAnsi="仿宋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ascii="Times New Roman" w:hAnsi="仿宋" w:eastAsia="仿宋_GB2312" w:cs="Times New Roman"/>
          <w:kern w:val="0"/>
          <w:sz w:val="32"/>
          <w:szCs w:val="32"/>
        </w:rPr>
        <w:t>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5430" w:firstLineChars="1697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_GB2312" w:cs="Times New Roman"/>
          <w:sz w:val="32"/>
          <w:szCs w:val="32"/>
          <w:lang w:val="en-US" w:eastAsia="zh-CN"/>
        </w:rPr>
        <w:t>柳南区</w:t>
      </w:r>
      <w:r>
        <w:rPr>
          <w:rFonts w:ascii="Times New Roman" w:hAnsi="仿宋" w:eastAsia="仿宋_GB2312" w:cs="Times New Roman"/>
          <w:sz w:val="32"/>
          <w:szCs w:val="32"/>
        </w:rPr>
        <w:t>人民政府</w:t>
      </w:r>
      <w:r>
        <w:rPr>
          <w:rFonts w:hint="eastAsia" w:ascii="Times New Roman" w:hAnsi="仿宋" w:eastAsia="仿宋_GB2312" w:cs="Times New Roman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bidi w:val="0"/>
        <w:spacing w:line="579" w:lineRule="exact"/>
        <w:ind w:firstLine="5734" w:firstLineChars="1593"/>
        <w:textAlignment w:val="auto"/>
        <w:rPr>
          <w:rFonts w:ascii="Times New Roman" w:hAnsi="仿宋" w:eastAsia="仿宋_GB2312" w:cs="Times New Roman"/>
          <w:spacing w:val="20"/>
          <w:sz w:val="32"/>
          <w:szCs w:val="32"/>
        </w:rPr>
      </w:pPr>
      <w:r>
        <w:rPr>
          <w:rFonts w:ascii="Times New Roman" w:hAnsi="Times New Roman" w:eastAsia="仿宋_GB2312" w:cs="Times New Roman"/>
          <w:spacing w:val="2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pacing w:val="2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pacing w:val="20"/>
          <w:sz w:val="32"/>
          <w:szCs w:val="32"/>
          <w:lang w:val="en-US" w:eastAsia="zh-CN"/>
        </w:rPr>
        <w:t>4</w:t>
      </w:r>
      <w:r>
        <w:rPr>
          <w:rFonts w:ascii="Times New Roman" w:hAnsi="仿宋" w:eastAsia="仿宋_GB2312" w:cs="Times New Roman"/>
          <w:spacing w:val="20"/>
          <w:sz w:val="32"/>
          <w:szCs w:val="32"/>
        </w:rPr>
        <w:t>年</w:t>
      </w:r>
      <w:r>
        <w:rPr>
          <w:rFonts w:hint="eastAsia" w:hAnsi="仿宋" w:eastAsia="仿宋_GB2312" w:cs="Times New Roman"/>
          <w:spacing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_GB2312" w:cs="Times New Roman"/>
          <w:spacing w:val="20"/>
          <w:sz w:val="32"/>
          <w:szCs w:val="32"/>
        </w:rPr>
        <w:t>月</w:t>
      </w:r>
      <w:r>
        <w:rPr>
          <w:rFonts w:hint="eastAsia" w:eastAsia="仿宋_GB2312" w:cs="Times New Roman"/>
          <w:spacing w:val="20"/>
          <w:sz w:val="32"/>
          <w:szCs w:val="32"/>
          <w:lang w:val="en-US" w:eastAsia="zh-CN"/>
        </w:rPr>
        <w:t>1</w:t>
      </w:r>
      <w:r>
        <w:rPr>
          <w:rFonts w:hint="default" w:eastAsia="仿宋_GB2312" w:cs="Times New Roman"/>
          <w:spacing w:val="20"/>
          <w:sz w:val="32"/>
          <w:szCs w:val="32"/>
          <w:lang w:val="en" w:eastAsia="zh-CN"/>
        </w:rPr>
        <w:t>2</w:t>
      </w:r>
      <w:r>
        <w:rPr>
          <w:rFonts w:ascii="Times New Roman" w:hAnsi="仿宋" w:eastAsia="仿宋_GB2312" w:cs="Times New Roman"/>
          <w:spacing w:val="20"/>
          <w:sz w:val="32"/>
          <w:szCs w:val="32"/>
        </w:rPr>
        <w:t>日</w:t>
      </w:r>
    </w:p>
    <w:p>
      <w:pPr>
        <w:pStyle w:val="15"/>
        <w:rPr>
          <w:rFonts w:hint="eastAsia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（此件公开发布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  <w:br w:type="page"/>
      </w: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20" w:firstLineChars="100"/>
        <w:rPr>
          <w:rFonts w:hint="eastAsia" w:hAnsi="黑体" w:eastAsia="黑体" w:cs="Times New Roman"/>
          <w:color w:val="000000"/>
          <w:sz w:val="32"/>
          <w:szCs w:val="32"/>
          <w:lang w:val="en-US" w:eastAsia="zh-CN"/>
        </w:rPr>
      </w:pPr>
    </w:p>
    <w:p>
      <w:pPr>
        <w:widowControl/>
        <w:spacing w:line="240" w:lineRule="auto"/>
        <w:ind w:right="0" w:rightChars="0"/>
        <w:rPr>
          <w:rFonts w:hint="eastAsia" w:ascii="Times New Roman" w:hAnsi="Times New Roman" w:eastAsia="仿宋_GB2312" w:cs="Times New Roman"/>
          <w:bCs/>
          <w:kern w:val="0"/>
          <w:sz w:val="28"/>
        </w:rPr>
      </w:pPr>
    </w:p>
    <w:p>
      <w:pPr>
        <w:widowControl/>
        <w:spacing w:line="240" w:lineRule="auto"/>
        <w:ind w:right="0" w:rightChars="0" w:firstLine="280" w:firstLineChars="1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28"/>
        </w:rPr>
        <w:t>抄送：区委办公室，区人大常委会办公室，区政协办公室。</w:t>
      </w:r>
      <w:r>
        <w:rPr>
          <w:rFonts w:ascii="Times New Roman" w:hAnsi="Times New Roman" w:eastAsia="仿宋_GB2312" w:cs="Times New Roman"/>
          <w:bCs/>
          <w:color w:val="FFFFFF"/>
          <w:kern w:val="0"/>
          <w:sz w:val="28"/>
        </w:rPr>
        <w:t>发</w:t>
      </w:r>
    </w:p>
    <w:p>
      <w:pPr>
        <w:widowControl/>
        <w:spacing w:line="420" w:lineRule="exact"/>
        <w:ind w:right="-334" w:rightChars="-159"/>
        <w:sectPr>
          <w:footerReference r:id="rId3" w:type="default"/>
          <w:footerReference r:id="rId4" w:type="even"/>
          <w:pgSz w:w="11906" w:h="16838"/>
          <w:pgMar w:top="2098" w:right="1361" w:bottom="1418" w:left="1531" w:header="1701" w:footer="992" w:gutter="0"/>
          <w:pgNumType w:fmt="numberInDash"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715000" cy="0"/>
                <wp:effectExtent l="0" t="0" r="0" b="0"/>
                <wp:wrapNone/>
                <wp:docPr id="2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0pt;margin-top:23.25pt;height:0pt;width:450pt;z-index:251661312;mso-width-relative:page;mso-height-relative:page;" filled="f" stroked="t" coordsize="21600,21600" o:gfxdata="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wDfA1AAA&#10;AAYBAAAPAAAAAAAAAAEAIAAAACIAAABkcnMvZG93bnJldi54bWxQSwECFAAUAAAACACHTuJALZ3C&#10;UOkBAADc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715000" cy="0"/>
                <wp:effectExtent l="0" t="0" r="0" b="0"/>
                <wp:wrapNone/>
                <wp:docPr id="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0pt;margin-top:1.4pt;height:0pt;width:450pt;z-index:251660288;mso-width-relative:page;mso-height-relative:page;" filled="f" stroked="t" coordsize="21600,21600" o:gfxdata="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i5Mf7RAAAABAEA&#10;AA8AAAAAAAAAAQAgAAAAIgAAAGRycy9kb3ducmV2LnhtbFBLAQIUABQAAAAIAIdO4kAbJ6bE6AEA&#10;ANw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bCs/>
          <w:color w:val="FFFFFF"/>
          <w:kern w:val="0"/>
          <w:sz w:val="28"/>
        </w:rPr>
        <w:t>柳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lang w:val="en-US" w:eastAsia="zh-CN"/>
        </w:rPr>
        <w:t>柳南区</w:t>
      </w:r>
      <w:r>
        <w:rPr>
          <w:rFonts w:ascii="Times New Roman" w:hAnsi="Times New Roman" w:eastAsia="仿宋_GB2312" w:cs="Times New Roman"/>
          <w:bCs/>
          <w:kern w:val="0"/>
          <w:sz w:val="28"/>
        </w:rPr>
        <w:t xml:space="preserve">人民政府办公室           </w:t>
      </w:r>
      <w:r>
        <w:rPr>
          <w:rFonts w:ascii="Times New Roman" w:hAnsi="Times New Roman" w:eastAsia="仿宋_GB2312" w:cs="Times New Roman"/>
          <w:bCs/>
          <w:color w:val="FFFFFF"/>
          <w:kern w:val="0"/>
          <w:sz w:val="28"/>
        </w:rPr>
        <w:t xml:space="preserve">        .</w:t>
      </w:r>
      <w:r>
        <w:rPr>
          <w:rFonts w:ascii="Times New Roman" w:hAnsi="Times New Roman" w:eastAsia="仿宋_GB2312" w:cs="Times New Roman"/>
          <w:bCs/>
          <w:kern w:val="0"/>
          <w:sz w:val="28"/>
        </w:rPr>
        <w:t xml:space="preserve"> 20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lang w:val="en-US" w:eastAsia="zh-CN"/>
        </w:rPr>
        <w:t>2</w:t>
      </w:r>
      <w:r>
        <w:rPr>
          <w:rFonts w:hint="eastAsia" w:eastAsia="仿宋_GB2312" w:cs="Times New Roman"/>
          <w:bCs/>
          <w:kern w:val="0"/>
          <w:sz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kern w:val="0"/>
          <w:sz w:val="28"/>
        </w:rPr>
        <w:t>年</w:t>
      </w:r>
      <w:r>
        <w:rPr>
          <w:rFonts w:hint="eastAsia" w:eastAsia="仿宋_GB2312" w:cs="Times New Roman"/>
          <w:bCs/>
          <w:kern w:val="0"/>
          <w:sz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kern w:val="0"/>
          <w:sz w:val="28"/>
        </w:rPr>
        <w:t>月</w:t>
      </w:r>
      <w:r>
        <w:rPr>
          <w:rFonts w:hint="eastAsia" w:eastAsia="仿宋_GB2312" w:cs="Times New Roman"/>
          <w:bCs/>
          <w:kern w:val="0"/>
          <w:sz w:val="28"/>
          <w:lang w:val="en-US" w:eastAsia="zh-CN"/>
        </w:rPr>
        <w:t>1</w:t>
      </w:r>
      <w:r>
        <w:rPr>
          <w:rFonts w:hint="default" w:eastAsia="仿宋_GB2312" w:cs="Times New Roman"/>
          <w:bCs/>
          <w:kern w:val="0"/>
          <w:sz w:val="28"/>
          <w:lang w:val="en" w:eastAsia="zh-CN"/>
        </w:rPr>
        <w:t>2</w:t>
      </w:r>
      <w:r>
        <w:rPr>
          <w:rFonts w:ascii="Times New Roman" w:hAnsi="Times New Roman" w:eastAsia="仿宋_GB2312" w:cs="Times New Roman"/>
          <w:bCs/>
          <w:kern w:val="0"/>
          <w:sz w:val="28"/>
        </w:rPr>
        <w:t>日印</w:t>
      </w:r>
      <w:r>
        <w:rPr>
          <w:rFonts w:hint="eastAsia" w:eastAsia="仿宋_GB2312" w:cs="Times New Roman"/>
          <w:bCs/>
          <w:kern w:val="0"/>
          <w:sz w:val="28"/>
          <w:lang w:eastAsia="zh-CN"/>
        </w:rPr>
        <w:t>发</w:t>
      </w:r>
    </w:p>
    <w:p>
      <w:pPr>
        <w:widowControl/>
        <w:spacing w:line="529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line="52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2024年度柳南区为民办实事项目任务分解表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10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40"/>
        <w:gridCol w:w="2949"/>
        <w:gridCol w:w="1248"/>
        <w:gridCol w:w="1538"/>
        <w:gridCol w:w="1408"/>
        <w:gridCol w:w="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预算资金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安装无障碍扶手、改造室外坡道和室内坡化、卫生间、浴室、厨房，配发坐便器、闪光门铃、手写板、盲杖等内容，设置核实残疾人的居家环境，确保给残疾人带来最大的方便和实惠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2024年柳南区教育局课桌椅采购项目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购置学生课桌椅5000套，更换原老旧课桌椅，改善办学条件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柳南区财政局、辖区各中小学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柳南区全民健身为民办实事项目 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根据实际情况在柳南辖区梳理4个社区（村屯），每个地点安装一套健身路径，每套8件健身器材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文体广旅局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各镇、街道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柳南区长者饭堂建设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在辖区内建设5个长者饭堂，就近解决老年人就餐不便的问题，并为80岁及以上老人提供标准为5元/餐/天/人助餐补贴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各街道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柳州市柳南区洛满镇街口至工业园区管网改造工程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改造洛满镇街口至工业园区供水管网18000米以上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698.73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洛满镇政府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预算资金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柳南区538涵洞、磨滩17号、柳岸春晓道路安装太阳能灯项目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计划在538涵洞安装约16盏、磨滩17号涵洞安装约3盏，柳岸春晓道路安装约11盏太阳能灯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鹅山、潭西、柳南街道办事处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柳南区老龙巷维修整治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路面维修、下水道疏通、增设路灯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柳石街道办事处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柳南区太阳村镇长龙村污水处理工程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1、长龙屯建设内容：约900米管径为De315的高密度聚氯乙烯双壁波纹污水管，约40米DN300铸铁排水管，约860米管径为De160的UPVC污水支管，45座污水检查井，2座截污井，一套处理量为120m</w:t>
            </w:r>
            <w:r>
              <w:rPr>
                <w:rStyle w:val="2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³</w:t>
            </w: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/d的一体化污水处理设备，现状腐泥清运，以及相应的管槽开挖、回填等附属工程。   2、屯雷屯建设内容：约200米管径为De315的高密度聚氯乙烯双壁波纹污水管，约110米管径为De225的高密度聚氯乙烯双壁波纹污水管，约340米管径为De160的UPVC污水支管，17座污水检查井，以及相应的管槽开挖、回填、路面恢复等附属工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221.65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太阳村镇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预算资金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协办单位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柳南区洛满中心卫生院救治综合楼项目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总建筑面积2781.00平方米。改造部分住院楼，总建筑面积1260.83平方米，保证卫生院投入运营使用。主要建设内容包括:(1)新建救治综合楼，同时配套建设供配电、给排水消防、道路及硬化等与原有保留建筑相连接；(2)改造旧住院楼，包括内墙面工程、天棚工程、楼地面工程、门窗工程、外立面改造、给排水、电气工程及其他附属配套设施等；（3)对门诊楼和旧住院楼进行消防提升改造，使用功能不变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1706.38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洛满镇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柳南区洛满镇桥木村优质稻种植基地产业配套灌溉设施项目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新建抗旱泵站、新修长2500米，宽0.4米，高0.4米的三面光水渠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洛满镇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3041.76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color w:val="auto"/>
          <w:lang w:val="en-US" w:eastAsia="zh-CN"/>
        </w:rPr>
      </w:pPr>
    </w:p>
    <w:p>
      <w:pPr>
        <w:spacing w:line="400" w:lineRule="exact"/>
        <w:rPr>
          <w:rFonts w:hint="eastAsia" w:ascii="仿宋" w:hAnsi="仿宋" w:eastAsia="仿宋_GB2312"/>
          <w:sz w:val="32"/>
          <w:szCs w:val="32"/>
        </w:rPr>
      </w:pPr>
    </w:p>
    <w:sectPr>
      <w:footnotePr>
        <w:numFmt w:val="decimalEnclosedCircleChinese"/>
      </w:footnotePr>
      <w:endnotePr>
        <w:numFmt w:val="decimalEnclosedCircleChinese"/>
      </w:endnote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19"/>
        <w:tab w:val="left" w:pos="360"/>
        <w:tab w:val="clear" w:pos="4153"/>
      </w:tabs>
      <w:wordWrap w:val="0"/>
      <w:ind w:right="210" w:rightChars="100" w:firstLine="420" w:firstLineChars="150"/>
      <w:jc w:val="lef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tabs>
                              <w:tab w:val="left" w:pos="360"/>
                            </w:tabs>
                            <w:wordWrap w:val="0"/>
                            <w:ind w:right="210" w:rightChars="100" w:firstLine="270" w:firstLineChars="150"/>
                            <w:jc w:val="left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tabs>
                        <w:tab w:val="left" w:pos="360"/>
                      </w:tabs>
                      <w:wordWrap w:val="0"/>
                      <w:ind w:right="210" w:rightChars="100" w:firstLine="270" w:firstLineChars="150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14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MWUzMmZmZWYwZWRiMGE2OTM1YWE1ZjYwNDZkZTUifQ=="/>
  </w:docVars>
  <w:rsids>
    <w:rsidRoot w:val="00FD0622"/>
    <w:rsid w:val="0000063C"/>
    <w:rsid w:val="000146D1"/>
    <w:rsid w:val="000216C3"/>
    <w:rsid w:val="000225D2"/>
    <w:rsid w:val="000257BF"/>
    <w:rsid w:val="00025C1A"/>
    <w:rsid w:val="00042B54"/>
    <w:rsid w:val="000452AC"/>
    <w:rsid w:val="00056596"/>
    <w:rsid w:val="00061E52"/>
    <w:rsid w:val="00063DD7"/>
    <w:rsid w:val="00064DD2"/>
    <w:rsid w:val="00065960"/>
    <w:rsid w:val="000821C7"/>
    <w:rsid w:val="000837F0"/>
    <w:rsid w:val="00084FA9"/>
    <w:rsid w:val="00086FBB"/>
    <w:rsid w:val="00087A9D"/>
    <w:rsid w:val="0009257D"/>
    <w:rsid w:val="0009355A"/>
    <w:rsid w:val="00096273"/>
    <w:rsid w:val="000A1123"/>
    <w:rsid w:val="000B0DD4"/>
    <w:rsid w:val="000B374A"/>
    <w:rsid w:val="000B3B19"/>
    <w:rsid w:val="000B5D9A"/>
    <w:rsid w:val="000B65DB"/>
    <w:rsid w:val="000C4316"/>
    <w:rsid w:val="000C5A52"/>
    <w:rsid w:val="000C7858"/>
    <w:rsid w:val="000D7DB3"/>
    <w:rsid w:val="000E67BD"/>
    <w:rsid w:val="001148BE"/>
    <w:rsid w:val="001206CA"/>
    <w:rsid w:val="0012492B"/>
    <w:rsid w:val="001471DF"/>
    <w:rsid w:val="001546FE"/>
    <w:rsid w:val="00176461"/>
    <w:rsid w:val="00186793"/>
    <w:rsid w:val="001868A2"/>
    <w:rsid w:val="0019172B"/>
    <w:rsid w:val="0019459B"/>
    <w:rsid w:val="001960EF"/>
    <w:rsid w:val="00196724"/>
    <w:rsid w:val="001A4222"/>
    <w:rsid w:val="001A7B9F"/>
    <w:rsid w:val="001B1F26"/>
    <w:rsid w:val="001B2360"/>
    <w:rsid w:val="001C08BC"/>
    <w:rsid w:val="001C0C74"/>
    <w:rsid w:val="001C3BB2"/>
    <w:rsid w:val="001C4567"/>
    <w:rsid w:val="001C7B31"/>
    <w:rsid w:val="001D3E5A"/>
    <w:rsid w:val="001E36EC"/>
    <w:rsid w:val="001F0584"/>
    <w:rsid w:val="001F298C"/>
    <w:rsid w:val="001F6674"/>
    <w:rsid w:val="00203CF7"/>
    <w:rsid w:val="00206799"/>
    <w:rsid w:val="0021770A"/>
    <w:rsid w:val="00223B01"/>
    <w:rsid w:val="00226A9C"/>
    <w:rsid w:val="002335D2"/>
    <w:rsid w:val="00241A2F"/>
    <w:rsid w:val="002424BE"/>
    <w:rsid w:val="002451EB"/>
    <w:rsid w:val="00246448"/>
    <w:rsid w:val="00250993"/>
    <w:rsid w:val="002551BA"/>
    <w:rsid w:val="00263378"/>
    <w:rsid w:val="0026421B"/>
    <w:rsid w:val="00272D0D"/>
    <w:rsid w:val="00273AA4"/>
    <w:rsid w:val="00273D7F"/>
    <w:rsid w:val="00285F23"/>
    <w:rsid w:val="00290B1F"/>
    <w:rsid w:val="00292712"/>
    <w:rsid w:val="0029434C"/>
    <w:rsid w:val="002A4CB7"/>
    <w:rsid w:val="002A5DF6"/>
    <w:rsid w:val="002C5E2D"/>
    <w:rsid w:val="002C6590"/>
    <w:rsid w:val="002C7E33"/>
    <w:rsid w:val="002D325E"/>
    <w:rsid w:val="002E1167"/>
    <w:rsid w:val="002F70B0"/>
    <w:rsid w:val="00300229"/>
    <w:rsid w:val="0030491B"/>
    <w:rsid w:val="003058D9"/>
    <w:rsid w:val="00314095"/>
    <w:rsid w:val="00317B3E"/>
    <w:rsid w:val="00322C7F"/>
    <w:rsid w:val="0032321B"/>
    <w:rsid w:val="003431AC"/>
    <w:rsid w:val="0036231D"/>
    <w:rsid w:val="00367278"/>
    <w:rsid w:val="003723CC"/>
    <w:rsid w:val="003813EE"/>
    <w:rsid w:val="0038234C"/>
    <w:rsid w:val="00384245"/>
    <w:rsid w:val="00390B29"/>
    <w:rsid w:val="00397619"/>
    <w:rsid w:val="00397BCF"/>
    <w:rsid w:val="003A1F25"/>
    <w:rsid w:val="003A4EE6"/>
    <w:rsid w:val="003B2EE8"/>
    <w:rsid w:val="003D702F"/>
    <w:rsid w:val="003D74D7"/>
    <w:rsid w:val="003F1C19"/>
    <w:rsid w:val="003F391A"/>
    <w:rsid w:val="003F4119"/>
    <w:rsid w:val="004023E0"/>
    <w:rsid w:val="00405238"/>
    <w:rsid w:val="004053FF"/>
    <w:rsid w:val="00425BF1"/>
    <w:rsid w:val="0043004E"/>
    <w:rsid w:val="00436568"/>
    <w:rsid w:val="00436DEE"/>
    <w:rsid w:val="004402DD"/>
    <w:rsid w:val="0046764F"/>
    <w:rsid w:val="004827F4"/>
    <w:rsid w:val="004831E5"/>
    <w:rsid w:val="00497D30"/>
    <w:rsid w:val="004A0B62"/>
    <w:rsid w:val="004B1DB8"/>
    <w:rsid w:val="004D0EF5"/>
    <w:rsid w:val="004D29E5"/>
    <w:rsid w:val="004F190E"/>
    <w:rsid w:val="004F382F"/>
    <w:rsid w:val="00501CB3"/>
    <w:rsid w:val="00505EC0"/>
    <w:rsid w:val="0051473D"/>
    <w:rsid w:val="00520A31"/>
    <w:rsid w:val="00520B5B"/>
    <w:rsid w:val="00536ED7"/>
    <w:rsid w:val="005548CB"/>
    <w:rsid w:val="005648EF"/>
    <w:rsid w:val="00564DDD"/>
    <w:rsid w:val="0056769F"/>
    <w:rsid w:val="00570E92"/>
    <w:rsid w:val="00573354"/>
    <w:rsid w:val="005735BA"/>
    <w:rsid w:val="005908F7"/>
    <w:rsid w:val="005A6D96"/>
    <w:rsid w:val="005A7B6D"/>
    <w:rsid w:val="005B3F6E"/>
    <w:rsid w:val="005B7584"/>
    <w:rsid w:val="005D393C"/>
    <w:rsid w:val="005E1E8A"/>
    <w:rsid w:val="005E51C4"/>
    <w:rsid w:val="005F2409"/>
    <w:rsid w:val="005F5D07"/>
    <w:rsid w:val="0061446C"/>
    <w:rsid w:val="00617200"/>
    <w:rsid w:val="006446E8"/>
    <w:rsid w:val="00646DEA"/>
    <w:rsid w:val="00654FE6"/>
    <w:rsid w:val="00665EB3"/>
    <w:rsid w:val="00672850"/>
    <w:rsid w:val="006752AC"/>
    <w:rsid w:val="0067691C"/>
    <w:rsid w:val="00690981"/>
    <w:rsid w:val="006A41F4"/>
    <w:rsid w:val="006B180A"/>
    <w:rsid w:val="006B4FE5"/>
    <w:rsid w:val="006C4A70"/>
    <w:rsid w:val="006D4676"/>
    <w:rsid w:val="006E2C03"/>
    <w:rsid w:val="006E552E"/>
    <w:rsid w:val="006E5CF7"/>
    <w:rsid w:val="006F06ED"/>
    <w:rsid w:val="00703558"/>
    <w:rsid w:val="00704957"/>
    <w:rsid w:val="00714633"/>
    <w:rsid w:val="007147FB"/>
    <w:rsid w:val="007351EE"/>
    <w:rsid w:val="0073677D"/>
    <w:rsid w:val="00740D9C"/>
    <w:rsid w:val="00741A57"/>
    <w:rsid w:val="00744571"/>
    <w:rsid w:val="00745D88"/>
    <w:rsid w:val="00746182"/>
    <w:rsid w:val="00753B41"/>
    <w:rsid w:val="00753CE5"/>
    <w:rsid w:val="007579FC"/>
    <w:rsid w:val="00760C78"/>
    <w:rsid w:val="007618EA"/>
    <w:rsid w:val="007703AC"/>
    <w:rsid w:val="00772394"/>
    <w:rsid w:val="0077274A"/>
    <w:rsid w:val="00775AF9"/>
    <w:rsid w:val="007775DE"/>
    <w:rsid w:val="00780736"/>
    <w:rsid w:val="007835B2"/>
    <w:rsid w:val="00796FF2"/>
    <w:rsid w:val="007A23F4"/>
    <w:rsid w:val="007A3603"/>
    <w:rsid w:val="007B68FE"/>
    <w:rsid w:val="007E376B"/>
    <w:rsid w:val="007E5D92"/>
    <w:rsid w:val="0080107E"/>
    <w:rsid w:val="00805BB2"/>
    <w:rsid w:val="00815BC7"/>
    <w:rsid w:val="00816136"/>
    <w:rsid w:val="00822B96"/>
    <w:rsid w:val="00832090"/>
    <w:rsid w:val="00835464"/>
    <w:rsid w:val="00836993"/>
    <w:rsid w:val="00846456"/>
    <w:rsid w:val="00861668"/>
    <w:rsid w:val="00882377"/>
    <w:rsid w:val="00884A0B"/>
    <w:rsid w:val="00891A59"/>
    <w:rsid w:val="008A632D"/>
    <w:rsid w:val="008B2CE1"/>
    <w:rsid w:val="008B3DAC"/>
    <w:rsid w:val="008C3D05"/>
    <w:rsid w:val="008D2342"/>
    <w:rsid w:val="008D4B80"/>
    <w:rsid w:val="008D5558"/>
    <w:rsid w:val="008D6481"/>
    <w:rsid w:val="008E15F4"/>
    <w:rsid w:val="008F4ED9"/>
    <w:rsid w:val="0090062B"/>
    <w:rsid w:val="00906BEA"/>
    <w:rsid w:val="00914D31"/>
    <w:rsid w:val="00923FE9"/>
    <w:rsid w:val="00924D3D"/>
    <w:rsid w:val="0092693C"/>
    <w:rsid w:val="00930B29"/>
    <w:rsid w:val="00932FA6"/>
    <w:rsid w:val="00936D2C"/>
    <w:rsid w:val="009435A9"/>
    <w:rsid w:val="00952457"/>
    <w:rsid w:val="009537AF"/>
    <w:rsid w:val="00962C2D"/>
    <w:rsid w:val="00966947"/>
    <w:rsid w:val="00967EA4"/>
    <w:rsid w:val="00967ED4"/>
    <w:rsid w:val="00970458"/>
    <w:rsid w:val="009837A9"/>
    <w:rsid w:val="009912F4"/>
    <w:rsid w:val="009927D1"/>
    <w:rsid w:val="0099746A"/>
    <w:rsid w:val="009B4A64"/>
    <w:rsid w:val="009C05C6"/>
    <w:rsid w:val="009C64DE"/>
    <w:rsid w:val="009D2FA4"/>
    <w:rsid w:val="009D794B"/>
    <w:rsid w:val="009D7E37"/>
    <w:rsid w:val="009E1A16"/>
    <w:rsid w:val="009E2E74"/>
    <w:rsid w:val="009F3B8F"/>
    <w:rsid w:val="00A01001"/>
    <w:rsid w:val="00A025EC"/>
    <w:rsid w:val="00A035C2"/>
    <w:rsid w:val="00A05CEC"/>
    <w:rsid w:val="00A06F8C"/>
    <w:rsid w:val="00A140D3"/>
    <w:rsid w:val="00A249C7"/>
    <w:rsid w:val="00A26DE0"/>
    <w:rsid w:val="00A53862"/>
    <w:rsid w:val="00A54B4D"/>
    <w:rsid w:val="00A54D25"/>
    <w:rsid w:val="00A56C2D"/>
    <w:rsid w:val="00A62EE6"/>
    <w:rsid w:val="00A64C60"/>
    <w:rsid w:val="00A67BDD"/>
    <w:rsid w:val="00A7169E"/>
    <w:rsid w:val="00A731A2"/>
    <w:rsid w:val="00A774B3"/>
    <w:rsid w:val="00A904C6"/>
    <w:rsid w:val="00A95B12"/>
    <w:rsid w:val="00AA130C"/>
    <w:rsid w:val="00AA1B5C"/>
    <w:rsid w:val="00AA374E"/>
    <w:rsid w:val="00AB12AD"/>
    <w:rsid w:val="00AC6F44"/>
    <w:rsid w:val="00AE0435"/>
    <w:rsid w:val="00AE1293"/>
    <w:rsid w:val="00AE2479"/>
    <w:rsid w:val="00AE45F0"/>
    <w:rsid w:val="00AF0A73"/>
    <w:rsid w:val="00B120D5"/>
    <w:rsid w:val="00B16A06"/>
    <w:rsid w:val="00B21DAA"/>
    <w:rsid w:val="00B300E5"/>
    <w:rsid w:val="00B34633"/>
    <w:rsid w:val="00B352EB"/>
    <w:rsid w:val="00B41080"/>
    <w:rsid w:val="00B50607"/>
    <w:rsid w:val="00B51138"/>
    <w:rsid w:val="00B51B5D"/>
    <w:rsid w:val="00B52AD2"/>
    <w:rsid w:val="00B55094"/>
    <w:rsid w:val="00B56A81"/>
    <w:rsid w:val="00B56BE3"/>
    <w:rsid w:val="00B56C54"/>
    <w:rsid w:val="00B71679"/>
    <w:rsid w:val="00B749B6"/>
    <w:rsid w:val="00B80ED9"/>
    <w:rsid w:val="00B83214"/>
    <w:rsid w:val="00B91FBA"/>
    <w:rsid w:val="00B94EFE"/>
    <w:rsid w:val="00BA04DE"/>
    <w:rsid w:val="00BA0651"/>
    <w:rsid w:val="00BB76C2"/>
    <w:rsid w:val="00BC0E03"/>
    <w:rsid w:val="00BD4094"/>
    <w:rsid w:val="00BD553E"/>
    <w:rsid w:val="00BD660F"/>
    <w:rsid w:val="00BD75B2"/>
    <w:rsid w:val="00BF78BF"/>
    <w:rsid w:val="00C02967"/>
    <w:rsid w:val="00C06E2E"/>
    <w:rsid w:val="00C1269E"/>
    <w:rsid w:val="00C207E0"/>
    <w:rsid w:val="00C214D9"/>
    <w:rsid w:val="00C21F39"/>
    <w:rsid w:val="00C22A12"/>
    <w:rsid w:val="00C24658"/>
    <w:rsid w:val="00C2648A"/>
    <w:rsid w:val="00C510C5"/>
    <w:rsid w:val="00C538EB"/>
    <w:rsid w:val="00C54F3D"/>
    <w:rsid w:val="00C60196"/>
    <w:rsid w:val="00C70594"/>
    <w:rsid w:val="00C70D70"/>
    <w:rsid w:val="00C757B8"/>
    <w:rsid w:val="00C76031"/>
    <w:rsid w:val="00C766DC"/>
    <w:rsid w:val="00C80054"/>
    <w:rsid w:val="00C855C8"/>
    <w:rsid w:val="00C87677"/>
    <w:rsid w:val="00C87920"/>
    <w:rsid w:val="00C93E1E"/>
    <w:rsid w:val="00C944AF"/>
    <w:rsid w:val="00CC1E73"/>
    <w:rsid w:val="00CC68B2"/>
    <w:rsid w:val="00CD5D77"/>
    <w:rsid w:val="00CE2957"/>
    <w:rsid w:val="00CE75F5"/>
    <w:rsid w:val="00CF7DE1"/>
    <w:rsid w:val="00D00365"/>
    <w:rsid w:val="00D01DFA"/>
    <w:rsid w:val="00D05206"/>
    <w:rsid w:val="00D06FEA"/>
    <w:rsid w:val="00D07A2E"/>
    <w:rsid w:val="00D11F83"/>
    <w:rsid w:val="00D125DE"/>
    <w:rsid w:val="00D16C60"/>
    <w:rsid w:val="00D26008"/>
    <w:rsid w:val="00D36201"/>
    <w:rsid w:val="00D5337D"/>
    <w:rsid w:val="00D621EF"/>
    <w:rsid w:val="00D66C14"/>
    <w:rsid w:val="00D7590B"/>
    <w:rsid w:val="00D75A10"/>
    <w:rsid w:val="00D767F6"/>
    <w:rsid w:val="00D829D6"/>
    <w:rsid w:val="00D90118"/>
    <w:rsid w:val="00D968E2"/>
    <w:rsid w:val="00DC386F"/>
    <w:rsid w:val="00DC72A7"/>
    <w:rsid w:val="00DD430A"/>
    <w:rsid w:val="00DD4696"/>
    <w:rsid w:val="00DE243A"/>
    <w:rsid w:val="00DF107B"/>
    <w:rsid w:val="00DF47E3"/>
    <w:rsid w:val="00E12288"/>
    <w:rsid w:val="00E16517"/>
    <w:rsid w:val="00E16B5E"/>
    <w:rsid w:val="00E17B38"/>
    <w:rsid w:val="00E2537B"/>
    <w:rsid w:val="00E40AC1"/>
    <w:rsid w:val="00E410E5"/>
    <w:rsid w:val="00E41ED3"/>
    <w:rsid w:val="00E452DD"/>
    <w:rsid w:val="00E5378E"/>
    <w:rsid w:val="00E658D3"/>
    <w:rsid w:val="00E66909"/>
    <w:rsid w:val="00E80F4B"/>
    <w:rsid w:val="00E850CF"/>
    <w:rsid w:val="00E91DBA"/>
    <w:rsid w:val="00E96683"/>
    <w:rsid w:val="00E973D5"/>
    <w:rsid w:val="00E976FD"/>
    <w:rsid w:val="00EA6578"/>
    <w:rsid w:val="00EC4903"/>
    <w:rsid w:val="00EC7DD8"/>
    <w:rsid w:val="00EE2B16"/>
    <w:rsid w:val="00EE52D6"/>
    <w:rsid w:val="00EF1D51"/>
    <w:rsid w:val="00EF4778"/>
    <w:rsid w:val="00F00D7A"/>
    <w:rsid w:val="00F13C5A"/>
    <w:rsid w:val="00F2116F"/>
    <w:rsid w:val="00F232C0"/>
    <w:rsid w:val="00F2460A"/>
    <w:rsid w:val="00F327D2"/>
    <w:rsid w:val="00F350E6"/>
    <w:rsid w:val="00F35294"/>
    <w:rsid w:val="00F37A85"/>
    <w:rsid w:val="00F543D5"/>
    <w:rsid w:val="00F614E7"/>
    <w:rsid w:val="00F74A95"/>
    <w:rsid w:val="00F8759B"/>
    <w:rsid w:val="00F9332C"/>
    <w:rsid w:val="00FA559A"/>
    <w:rsid w:val="00FA6169"/>
    <w:rsid w:val="00FA65C0"/>
    <w:rsid w:val="00FB45A4"/>
    <w:rsid w:val="00FB608C"/>
    <w:rsid w:val="00FB7F6A"/>
    <w:rsid w:val="00FC599E"/>
    <w:rsid w:val="00FC5D62"/>
    <w:rsid w:val="00FD0622"/>
    <w:rsid w:val="00FD476C"/>
    <w:rsid w:val="00FD5324"/>
    <w:rsid w:val="00FD53E7"/>
    <w:rsid w:val="00FD7914"/>
    <w:rsid w:val="00FE1EFD"/>
    <w:rsid w:val="08EC520F"/>
    <w:rsid w:val="0928674D"/>
    <w:rsid w:val="0C674CAE"/>
    <w:rsid w:val="0E870660"/>
    <w:rsid w:val="168C087D"/>
    <w:rsid w:val="1D1B51B1"/>
    <w:rsid w:val="23827860"/>
    <w:rsid w:val="25E2450C"/>
    <w:rsid w:val="2F397853"/>
    <w:rsid w:val="34EC3F18"/>
    <w:rsid w:val="38D66725"/>
    <w:rsid w:val="3ADC7D0A"/>
    <w:rsid w:val="3E202B5A"/>
    <w:rsid w:val="49123E3B"/>
    <w:rsid w:val="49CF23C9"/>
    <w:rsid w:val="4A71427F"/>
    <w:rsid w:val="4AC657F2"/>
    <w:rsid w:val="57F90DD8"/>
    <w:rsid w:val="59E00D5A"/>
    <w:rsid w:val="5C025F93"/>
    <w:rsid w:val="5D884283"/>
    <w:rsid w:val="60EF159F"/>
    <w:rsid w:val="68C83A2C"/>
    <w:rsid w:val="6D50495F"/>
    <w:rsid w:val="6E79140D"/>
    <w:rsid w:val="716D5171"/>
    <w:rsid w:val="725A2065"/>
    <w:rsid w:val="73B17CA0"/>
    <w:rsid w:val="743818A0"/>
    <w:rsid w:val="78BA76C8"/>
    <w:rsid w:val="7A7E2937"/>
    <w:rsid w:val="7DE43BA5"/>
    <w:rsid w:val="7FEA21F3"/>
    <w:rsid w:val="BF667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8"/>
      <w:lang w:val="en-US" w:eastAsia="zh-CN" w:bidi="th-TH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rPr>
      <w:rFonts w:eastAsia="仿宋_GB2312"/>
      <w:sz w:val="30"/>
    </w:rPr>
  </w:style>
  <w:style w:type="paragraph" w:styleId="3">
    <w:name w:val="Body Text First Indent 2"/>
    <w:basedOn w:val="4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ind w:firstLine="640" w:firstLineChars="200"/>
    </w:pPr>
    <w:rPr>
      <w:rFonts w:ascii="仿宋_GB2312" w:hAnsi="Times New Roman" w:eastAsia="仿宋_GB2312" w:cs="Times New Roman"/>
      <w:sz w:val="32"/>
      <w:szCs w:val="24"/>
      <w:lang w:bidi="ar-SA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6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  <w:lang w:bidi="ar-SA"/>
    </w:rPr>
  </w:style>
  <w:style w:type="character" w:styleId="13">
    <w:name w:val="Strong"/>
    <w:basedOn w:val="12"/>
    <w:autoRedefine/>
    <w:qFormat/>
    <w:uiPriority w:val="0"/>
    <w:rPr>
      <w:rFonts w:eastAsia="仿宋_GB2312"/>
      <w:b/>
      <w:bCs/>
      <w:sz w:val="32"/>
      <w:szCs w:val="20"/>
    </w:rPr>
  </w:style>
  <w:style w:type="character" w:styleId="14">
    <w:name w:val="page number"/>
    <w:basedOn w:val="12"/>
    <w:autoRedefine/>
    <w:qFormat/>
    <w:uiPriority w:val="0"/>
  </w:style>
  <w:style w:type="paragraph" w:customStyle="1" w:styleId="15">
    <w:name w:val="正文-公1"/>
    <w:basedOn w:val="1"/>
    <w:autoRedefine/>
    <w:qFormat/>
    <w:uiPriority w:val="0"/>
    <w:pPr>
      <w:spacing w:line="240" w:lineRule="auto"/>
      <w:ind w:firstLine="200" w:firstLineChars="200"/>
      <w:jc w:val="left"/>
    </w:pPr>
    <w:rPr>
      <w:rFonts w:ascii="Times New Roman" w:hAnsi="Times New Roman" w:eastAsia="宋体" w:cs="Times New Roman"/>
      <w:sz w:val="21"/>
      <w:szCs w:val="21"/>
      <w:lang w:bidi="th-TH"/>
    </w:rPr>
  </w:style>
  <w:style w:type="character" w:customStyle="1" w:styleId="16">
    <w:name w:val="页眉 Char"/>
    <w:basedOn w:val="12"/>
    <w:link w:val="9"/>
    <w:semiHidden/>
    <w:qFormat/>
    <w:uiPriority w:val="99"/>
    <w:rPr>
      <w:sz w:val="18"/>
      <w:szCs w:val="22"/>
    </w:rPr>
  </w:style>
  <w:style w:type="character" w:customStyle="1" w:styleId="17">
    <w:name w:val="页脚 Char"/>
    <w:basedOn w:val="12"/>
    <w:link w:val="8"/>
    <w:autoRedefine/>
    <w:semiHidden/>
    <w:qFormat/>
    <w:uiPriority w:val="99"/>
    <w:rPr>
      <w:sz w:val="18"/>
      <w:szCs w:val="22"/>
    </w:rPr>
  </w:style>
  <w:style w:type="character" w:customStyle="1" w:styleId="18">
    <w:name w:val="日期 Char"/>
    <w:basedOn w:val="12"/>
    <w:link w:val="6"/>
    <w:semiHidden/>
    <w:qFormat/>
    <w:uiPriority w:val="99"/>
    <w:rPr>
      <w:kern w:val="2"/>
      <w:sz w:val="21"/>
      <w:szCs w:val="28"/>
    </w:rPr>
  </w:style>
  <w:style w:type="paragraph" w:customStyle="1" w:styleId="19">
    <w:name w:val="Char1"/>
    <w:basedOn w:val="1"/>
    <w:qFormat/>
    <w:uiPriority w:val="0"/>
    <w:rPr>
      <w:rFonts w:ascii="Times New Roman" w:hAnsi="Times New Roman" w:eastAsia="仿宋_GB2312" w:cs="Times New Roman"/>
      <w:sz w:val="32"/>
      <w:szCs w:val="20"/>
      <w:lang w:bidi="ar-SA"/>
    </w:rPr>
  </w:style>
  <w:style w:type="paragraph" w:customStyle="1" w:styleId="20">
    <w:name w:val="Char Char1 Char Char Char Char Char Char Char Char"/>
    <w:basedOn w:val="1"/>
    <w:next w:val="1"/>
    <w:autoRedefine/>
    <w:qFormat/>
    <w:uiPriority w:val="0"/>
    <w:pPr>
      <w:adjustRightInd w:val="0"/>
      <w:spacing w:after="160" w:line="240" w:lineRule="exact"/>
    </w:pPr>
    <w:rPr>
      <w:rFonts w:ascii="Verdana" w:hAnsi="Verdana" w:cs="Times New Roman"/>
      <w:kern w:val="0"/>
      <w:sz w:val="20"/>
      <w:szCs w:val="20"/>
      <w:lang w:eastAsia="en-US" w:bidi="ar-SA"/>
    </w:rPr>
  </w:style>
  <w:style w:type="paragraph" w:customStyle="1" w:styleId="21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 w:bidi="ar-SA"/>
    </w:rPr>
  </w:style>
  <w:style w:type="paragraph" w:customStyle="1" w:styleId="22">
    <w:name w:val="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 w:bidi="ar-SA"/>
    </w:rPr>
  </w:style>
  <w:style w:type="paragraph" w:customStyle="1" w:styleId="23">
    <w:name w:val="p0"/>
    <w:basedOn w:val="1"/>
    <w:autoRedefine/>
    <w:qFormat/>
    <w:uiPriority w:val="0"/>
    <w:pPr>
      <w:widowControl/>
    </w:pPr>
    <w:rPr>
      <w:rFonts w:cs="宋体"/>
      <w:kern w:val="0"/>
      <w:szCs w:val="21"/>
      <w:lang w:bidi="ar-SA"/>
    </w:rPr>
  </w:style>
  <w:style w:type="paragraph" w:customStyle="1" w:styleId="24">
    <w:name w:val="列出段落2"/>
    <w:basedOn w:val="1"/>
    <w:autoRedefine/>
    <w:qFormat/>
    <w:uiPriority w:val="0"/>
    <w:pPr>
      <w:ind w:firstLine="420" w:firstLineChars="200"/>
    </w:pPr>
    <w:rPr>
      <w:rFonts w:cs="Calibri"/>
      <w:szCs w:val="21"/>
      <w:lang w:bidi="ar-SA"/>
    </w:rPr>
  </w:style>
  <w:style w:type="character" w:customStyle="1" w:styleId="25">
    <w:name w:val="方案正文 Char"/>
    <w:link w:val="26"/>
    <w:autoRedefine/>
    <w:qFormat/>
    <w:locked/>
    <w:uiPriority w:val="99"/>
    <w:rPr>
      <w:rFonts w:ascii="仿宋" w:hAnsi="仿宋" w:eastAsia="仿宋"/>
      <w:kern w:val="2"/>
      <w:sz w:val="28"/>
      <w:szCs w:val="28"/>
    </w:rPr>
  </w:style>
  <w:style w:type="paragraph" w:customStyle="1" w:styleId="26">
    <w:name w:val="方案正文"/>
    <w:basedOn w:val="1"/>
    <w:link w:val="25"/>
    <w:autoRedefine/>
    <w:qFormat/>
    <w:uiPriority w:val="99"/>
    <w:pPr>
      <w:ind w:firstLine="200" w:firstLineChars="200"/>
    </w:pPr>
    <w:rPr>
      <w:rFonts w:ascii="仿宋" w:hAnsi="仿宋" w:eastAsia="仿宋" w:cs="Times New Roman"/>
      <w:sz w:val="28"/>
      <w:lang w:bidi="ar-SA"/>
    </w:rPr>
  </w:style>
  <w:style w:type="character" w:customStyle="1" w:styleId="27">
    <w:name w:val="font21"/>
    <w:basedOn w:val="12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8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1920</Words>
  <Characters>2020</Characters>
  <Lines>17</Lines>
  <Paragraphs>5</Paragraphs>
  <TotalTime>46</TotalTime>
  <ScaleCrop>false</ScaleCrop>
  <LinksUpToDate>false</LinksUpToDate>
  <CharactersWithSpaces>2044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2017-08-23T00:45:00Z</dcterms:created>
  <dc:creator>wg01</dc:creator>
  <cp:lastModifiedBy>骞骞Selina魏</cp:lastModifiedBy>
  <cp:lastPrinted>2024-03-12T09:00:00Z</cp:lastPrinted>
  <dcterms:modified xsi:type="dcterms:W3CDTF">2024-03-13T03:37:27Z</dcterms:modified>
  <dc:title>柳州市人民政府2015年刘传林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539D4977BE1E4739ADEC05FC4049B9DD</vt:lpwstr>
  </property>
</Properties>
</file>