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/>
          <w:sz w:val="32"/>
          <w:szCs w:val="32"/>
        </w:rPr>
      </w:pPr>
    </w:p>
    <w:p>
      <w:pPr>
        <w:spacing w:line="540" w:lineRule="exact"/>
        <w:jc w:val="both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spacing w:line="540" w:lineRule="exact"/>
        <w:jc w:val="center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柳南政</w:t>
      </w:r>
      <w:r>
        <w:rPr>
          <w:rFonts w:hint="eastAsia"/>
          <w:sz w:val="32"/>
          <w:szCs w:val="32"/>
          <w:lang w:val="en-US"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柳州市柳南区人民政府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关于做好“壮族三月三”“五一”节日期间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火灾防控工作的通知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right="0" w:rightChars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各镇人民政府、街道办事处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，区政府</w:t>
      </w: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各部门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，各有关单位</w:t>
      </w: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4月17日14时04分，浙江金华武义县泉溪镇凤凰山工业区青云路68号浙江伟嘉利工贸有限公司生产木门的作业车间厂房起火，造成11死亡。4月18日12时57分，北京长峰医院住院部东楼发生火灾，造成2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9</w:t>
      </w: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人死亡，现场转移疏散患者71人。接连发生两起重大火灾事故，在全国造成极大影响，为深刻吸取近期火灾事故教训，切实增强责任意识、危机意识，迅速采取针对性措施，加强“壮族三月三”“五一”节日期间火灾防控工作，确保柳南区火灾形势总体稳定，现将有关要求通知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lang w:val="en-US" w:eastAsia="zh-CN"/>
        </w:rPr>
        <w:t>一、进一步筑牢安全发展理念，压实消防安全责任。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各行业部门</w:t>
      </w: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主要</w:t>
      </w:r>
      <w:r>
        <w:rPr>
          <w:rFonts w:hint="default" w:ascii="Times New Roman" w:hAnsi="Times New Roman" w:eastAsia="方正仿宋_GB2312" w:cs="Times New Roman"/>
          <w:spacing w:val="0"/>
        </w:rPr>
        <w:t>领导必须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深刻吸取火灾事故教训，保持清醒头脑，加强节前部署动员，落实行业监管责任，在本行业领域内通报有关火灾情况，</w:t>
      </w:r>
      <w:r>
        <w:rPr>
          <w:rFonts w:hint="default" w:ascii="Times New Roman" w:hAnsi="Times New Roman" w:eastAsia="方正仿宋_GB2312" w:cs="Times New Roman"/>
          <w:spacing w:val="0"/>
        </w:rPr>
        <w:t>督促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分管</w:t>
      </w:r>
      <w:r>
        <w:rPr>
          <w:rFonts w:hint="default" w:ascii="Times New Roman" w:hAnsi="Times New Roman" w:eastAsia="方正仿宋_GB2312" w:cs="Times New Roman"/>
          <w:spacing w:val="0"/>
        </w:rPr>
        <w:t>单位落实消防安全主体责任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0"/>
        </w:rPr>
        <w:t>开展针对性排查检查，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严格落实各项火灾防范措施，加强消防安全消防宣传</w:t>
      </w: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培训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 xml:space="preserve">，在消防安全责任再压实、工作力度再加强上下功夫，为高质量发展提供安全稳定的社会环境。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lang w:val="en-US" w:eastAsia="zh-CN"/>
        </w:rPr>
        <w:t>二、进一步落实落细工作任务，明确火灾防控措施。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行业主管部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门牵头，相关部门配合，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>结合节日特点，紧盯宾馆饭店、大型商业综合体、商场市场、文化和娱乐场所、交通枢纽、旅游景区等重点场所、重点区域、重点部位，不间断采取明察暗访、突击检查等方式，督促落实消防安全防范措施。持续加大高层建筑、劳动密集型企业、医疗卫生机构、仓储物流场所、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托育机构、养老机构</w:t>
      </w:r>
      <w:r>
        <w:rPr>
          <w:rFonts w:hint="default" w:ascii="Times New Roman" w:hAnsi="Times New Roman" w:eastAsia="方正仿宋_GB2312" w:cs="Times New Roman"/>
          <w:color w:val="000000" w:themeColor="text1"/>
          <w:spacing w:val="0"/>
          <w14:textFill>
            <w14:solidFill>
              <w14:schemeClr w14:val="tx1"/>
            </w14:solidFill>
          </w14:textFill>
        </w:rPr>
        <w:t>、宗教场所隐患排查。强力推进</w:t>
      </w:r>
      <w:r>
        <w:rPr>
          <w:rFonts w:hint="default" w:ascii="Times New Roman" w:hAnsi="Times New Roman" w:eastAsia="方正仿宋_GB2312" w:cs="Times New Roman"/>
          <w:spacing w:val="0"/>
        </w:rPr>
        <w:t>城中村消防安全综合治理和“小火亡人”多发场所火灾防控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0"/>
        </w:rPr>
        <w:t>健全乡村消防安全责任体系，压实基层消防监管责任，持续开展火灾隐患排查整治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。教育、商务、卫健、民政、文旅等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部门要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深入推进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本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行业消防安全标准化建设，工业、邮政等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相关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行业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部门要</w:t>
      </w:r>
      <w:r>
        <w:rPr>
          <w:rFonts w:hint="default" w:ascii="Times New Roman" w:hAnsi="Times New Roman" w:eastAsia="方正仿宋_GB2312" w:cs="Times New Roman"/>
          <w:spacing w:val="0"/>
          <w:lang w:eastAsia="zh-CN"/>
        </w:rPr>
        <w:t>探索建立消防安全标准化模板，以条线标准化带动全行业标准化。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lang w:val="en-US" w:eastAsia="zh-CN"/>
        </w:rPr>
        <w:t>三、进一步提升消防安全意识，强化消防宣传教育。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各行业部门要多渠道组织开展消防宣传教育活动，着力增强群众消防安全意识和自防自救能力。针对“壮族三月三”“五一”期间群众外出游玩、踏青、春游活动多的特点，充分利用主流媒体和自媒体，广泛发布火灾预防、用火用电、灭火和逃生自救常识，提升群众消防安全意识。在旅游景区和文物古建筑区内，设置防火宣传标语、挂图，发布大风天及野外用火警示等节日消防宣传提示，引导群众在游玩、参观活动中注意消防安全。节日期间，要组织商场市场、餐饮娱乐和人员密集场所开展消防宣传，提示公共场所火灾危险性、安全疏散路线、灭火器材位置和使用方法。要督促人员密集场所、大型活动主办单位等开展消防安全教育，提高“四个能力”。各镇（街道）要发动村（居）委会和消防宣传志愿者深入社区、农村，通过播放消防宣传片、发放宣传资料和户外LED显示屏、消防宣传栏等方式开展针对性宣传，加强对村居民、流动务工人员、老弱病残及儿童的宣传教育，提高群众的消防安全意识和自防自救技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</w:rPr>
      </w:pPr>
      <w:r>
        <w:rPr>
          <w:rFonts w:hint="eastAsia" w:ascii="黑体" w:hAnsi="黑体" w:eastAsia="黑体" w:cs="黑体"/>
          <w:b w:val="0"/>
          <w:bCs w:val="0"/>
          <w:spacing w:val="0"/>
          <w:lang w:val="en-US" w:eastAsia="zh-CN"/>
        </w:rPr>
        <w:t>四、进一步织密消防安全网，严格落实值班值守。</w:t>
      </w: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各镇（街道）、各部门、各单位要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强化节日期间值班值守，严格执行领导带班，建立健全快速响应机制，一旦发生险情或事故，要及时组织力量进行抢险和妥善处置。各镇（</w:t>
      </w:r>
      <w:r>
        <w:rPr>
          <w:rFonts w:hint="default" w:ascii="Times New Roman" w:hAnsi="Times New Roman" w:eastAsia="方正仿宋_GB2312" w:cs="Times New Roman"/>
          <w:b w:val="0"/>
          <w:bCs w:val="0"/>
          <w:spacing w:val="0"/>
          <w:lang w:val="en-US" w:eastAsia="zh-CN"/>
        </w:rPr>
        <w:t>街道</w:t>
      </w:r>
      <w:r>
        <w:rPr>
          <w:rFonts w:hint="default" w:ascii="Times New Roman" w:hAnsi="Times New Roman" w:eastAsia="方正仿宋_GB2312" w:cs="Times New Roman"/>
          <w:spacing w:val="0"/>
          <w:lang w:val="en-US" w:eastAsia="zh-CN"/>
        </w:rPr>
        <w:t>）、相关单位要强化微型消防站值班备勤和联勤联训，充分发挥救早、灭小和“3 分钟到场扑救初起火灾”的工作要求，确保人员值班，强化与消防救援机构的联动联勤和训练拉动，</w:t>
      </w:r>
      <w:r>
        <w:rPr>
          <w:rFonts w:hint="default" w:ascii="Times New Roman" w:hAnsi="Times New Roman" w:eastAsia="方正仿宋_GB2312" w:cs="Times New Roman"/>
          <w:spacing w:val="0"/>
        </w:rPr>
        <w:t>抓好员工消防安全教育培训，落实</w:t>
      </w: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消防</w:t>
      </w:r>
      <w:r>
        <w:rPr>
          <w:rFonts w:hint="default" w:ascii="Times New Roman" w:hAnsi="Times New Roman" w:eastAsia="方正仿宋_GB2312" w:cs="Times New Roman"/>
          <w:spacing w:val="0"/>
        </w:rPr>
        <w:t>控制室和微型</w:t>
      </w: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消防</w:t>
      </w:r>
      <w:r>
        <w:rPr>
          <w:rFonts w:hint="default" w:ascii="Times New Roman" w:hAnsi="Times New Roman" w:eastAsia="方正仿宋_GB2312" w:cs="Times New Roman"/>
          <w:spacing w:val="0"/>
        </w:rPr>
        <w:t>站值班值守，提高对初期火灾事故的处置能力。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pacing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4800" w:firstLineChars="15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柳州市柳南区人民政府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9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pacing w:val="0"/>
          <w:lang w:val="en-US" w:eastAsia="zh-CN"/>
        </w:rPr>
        <w:t>2023年4月19日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5440" w:firstLineChars="1700"/>
        <w:jc w:val="both"/>
        <w:textAlignment w:val="auto"/>
        <w:rPr>
          <w:rFonts w:hint="eastAsia" w:ascii="Times New Roman" w:hAnsi="Times New Roman" w:eastAsia="方正仿宋_GB2312" w:cs="Times New Roman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280" w:firstLineChars="1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440" w:lineRule="exact"/>
        <w:ind w:left="0" w:leftChars="0" w:right="0" w:rightChars="0" w:firstLine="280" w:firstLineChars="1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Cs w:val="30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政府信息公开选项：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主动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u w:val="none" w:color="auto"/>
          <w:lang w:val="en-US" w:eastAsia="zh-CN"/>
        </w:rPr>
        <w:t>公开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Cs w:val="30"/>
          <w:u w:val="none" w:color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Cs w:val="30"/>
          <w:u w:val="non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440" w:lineRule="exact"/>
        <w:ind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pacing w:val="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269240</wp:posOffset>
                </wp:positionV>
                <wp:extent cx="5664835" cy="8890"/>
                <wp:effectExtent l="0" t="6350" r="1206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05pt;margin-top:21.2pt;height:0.7pt;width:446.05pt;z-index:251659264;mso-width-relative:page;mso-height-relative:page;" filled="f" stroked="t" coordsize="21600,21600" o:gfxdata="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YYbPtgAAAAIAQAADwAAAAAAAAABACAAAAAiAAAAZHJzL2Rv&#10;d25yZXYueG1sUEsBAhQAFAAAAAgAh07iQB0UskUBAgAA8gMAAA4AAAAAAAAAAQAgAAAAJwEAAGRy&#10;cy9lMm9Eb2MueG1sUEsFBgAAAAAGAAYAWQEAAJ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13335</wp:posOffset>
                </wp:positionV>
                <wp:extent cx="5664835" cy="8890"/>
                <wp:effectExtent l="0" t="6350" r="1206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64835" cy="889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pt;margin-top:1.05pt;height:0.7pt;width:446.05pt;z-index:251660288;mso-width-relative:page;mso-height-relative:page;" filled="f" stroked="t" coordsize="21600,21600" o:gfxdata="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vQT9vWAAAABgEAAA8AAAAAAAAAAQAgAAAAIgAAAGRycy9kb3du&#10;cmV2LnhtbFBLAQIUABQAAAAIAIdO4kCyICHnAQIAAPIDAAAOAAAAAAAAAAEAIAAAACU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柳州市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柳南区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 xml:space="preserve">办公室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年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Cs w:val="30"/>
          <w:u w:val="none"/>
        </w:rPr>
        <w:t xml:space="preserve"> </w:t>
      </w:r>
    </w:p>
    <w:sectPr>
      <w:footerReference r:id="rId5" w:type="default"/>
      <w:footerReference r:id="rId6" w:type="even"/>
      <w:type w:val="continuous"/>
      <w:pgSz w:w="11910" w:h="16840"/>
      <w:pgMar w:top="2098" w:right="1474" w:bottom="1417" w:left="1587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94929-12B2-41CA-943D-EA39B8B2A1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263694-0872-4939-A209-D87E832A1F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373ED47-50C5-4521-85E6-134BDE6D1C5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F00BB1A-5D51-48A8-BAD2-10026E19EFC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BEACBE48-92C5-40D1-B188-DEF2075418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mVmODJlOTAyZDBlNmVmYWU5NDc3NjMxYzlmMGQifQ=="/>
  </w:docVars>
  <w:rsids>
    <w:rsidRoot w:val="00000000"/>
    <w:rsid w:val="0A1231DA"/>
    <w:rsid w:val="0C006EB6"/>
    <w:rsid w:val="16C67D42"/>
    <w:rsid w:val="16EF0253"/>
    <w:rsid w:val="1A3B57DE"/>
    <w:rsid w:val="1A765A9B"/>
    <w:rsid w:val="1B747D98"/>
    <w:rsid w:val="227F48B2"/>
    <w:rsid w:val="22A12F1E"/>
    <w:rsid w:val="250F7D12"/>
    <w:rsid w:val="259A3CF7"/>
    <w:rsid w:val="26712A32"/>
    <w:rsid w:val="39906370"/>
    <w:rsid w:val="411F02F9"/>
    <w:rsid w:val="4D5048A0"/>
    <w:rsid w:val="55FD758F"/>
    <w:rsid w:val="56C41CC5"/>
    <w:rsid w:val="576B7F5C"/>
    <w:rsid w:val="604A5DC7"/>
    <w:rsid w:val="61E83B55"/>
    <w:rsid w:val="635565B9"/>
    <w:rsid w:val="69AE7677"/>
    <w:rsid w:val="69E65CD8"/>
    <w:rsid w:val="6A5E63F6"/>
    <w:rsid w:val="6E142EDF"/>
    <w:rsid w:val="74DC4AE7"/>
    <w:rsid w:val="764C2C8C"/>
    <w:rsid w:val="78F417F4"/>
    <w:rsid w:val="795D1F6F"/>
    <w:rsid w:val="79AB15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11" w:right="371" w:firstLine="640"/>
      <w:jc w:val="both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1418</Words>
  <Characters>1433</Characters>
  <TotalTime>4</TotalTime>
  <ScaleCrop>false</ScaleCrop>
  <LinksUpToDate>false</LinksUpToDate>
  <CharactersWithSpaces>1436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2022-01-13T00:55:00Z</dcterms:created>
  <dc:creator>wg01</dc:creator>
  <cp:lastModifiedBy>。</cp:lastModifiedBy>
  <cp:lastPrinted>2023-04-19T09:20:50Z</cp:lastPrinted>
  <dcterms:modified xsi:type="dcterms:W3CDTF">2023-04-19T09:22:40Z</dcterms:modified>
  <dc:title>柳州市人民政府2015年刘传林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A25946E41F624D378919C1D7CC1099DB_13</vt:lpwstr>
  </property>
</Properties>
</file>